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E2F261" w14:textId="77777777" w:rsidR="006F194C" w:rsidRPr="004F5665" w:rsidRDefault="006F194C" w:rsidP="006F194C">
      <w:pPr>
        <w:pStyle w:val="Heading1"/>
      </w:pPr>
      <w:r w:rsidRPr="004F5665">
        <w:t>Introduction</w:t>
      </w:r>
    </w:p>
    <w:p w14:paraId="06797EC2" w14:textId="77777777" w:rsidR="006F194C" w:rsidRPr="003E61C6" w:rsidRDefault="006F194C" w:rsidP="006F194C"/>
    <w:p w14:paraId="7E009457" w14:textId="77777777" w:rsidR="00684D8F" w:rsidRDefault="00684D8F" w:rsidP="00BA3C09">
      <w:pPr>
        <w:pStyle w:val="Level2Legal"/>
        <w:numPr>
          <w:ilvl w:val="0"/>
          <w:numId w:val="0"/>
        </w:numPr>
        <w:spacing w:line="240" w:lineRule="auto"/>
        <w:rPr>
          <w:rFonts w:cs="Calibri"/>
          <w:sz w:val="24"/>
          <w:szCs w:val="24"/>
        </w:rPr>
      </w:pPr>
      <w:bookmarkStart w:id="0" w:name="LongEmpName1"/>
      <w:r>
        <w:rPr>
          <w:rFonts w:cs="Calibri"/>
          <w:sz w:val="24"/>
          <w:szCs w:val="24"/>
        </w:rPr>
        <w:t xml:space="preserve">YBE </w:t>
      </w:r>
      <w:bookmarkEnd w:id="0"/>
      <w:r>
        <w:rPr>
          <w:rFonts w:cs="Calibri"/>
          <w:sz w:val="24"/>
          <w:szCs w:val="24"/>
        </w:rPr>
        <w:t xml:space="preserve">aims to provide an environment where employees and others in the workplace are treated fairly and with respect, and are free from unlawful discrimination, harassment, </w:t>
      </w:r>
      <w:r w:rsidR="00AA478D">
        <w:rPr>
          <w:rFonts w:cs="Calibri"/>
          <w:sz w:val="24"/>
          <w:szCs w:val="24"/>
        </w:rPr>
        <w:t xml:space="preserve">and </w:t>
      </w:r>
      <w:r>
        <w:rPr>
          <w:rFonts w:cs="Calibri"/>
          <w:sz w:val="24"/>
          <w:szCs w:val="24"/>
        </w:rPr>
        <w:t>vilification.</w:t>
      </w:r>
    </w:p>
    <w:p w14:paraId="7747D2D3" w14:textId="77777777" w:rsidR="00684D8F" w:rsidRDefault="00684D8F" w:rsidP="00BA3C09">
      <w:bookmarkStart w:id="1" w:name="ShortEmpName2"/>
      <w:r>
        <w:rPr>
          <w:rFonts w:cs="Calibri"/>
        </w:rPr>
        <w:t xml:space="preserve">YBE </w:t>
      </w:r>
      <w:bookmarkEnd w:id="1"/>
      <w:r>
        <w:rPr>
          <w:rFonts w:cs="Calibri"/>
        </w:rPr>
        <w:t xml:space="preserve">aims to ensure that when employment decisions are made, they are based on merit, not on irrelevant attributes or characteristics that an individual may possess. </w:t>
      </w:r>
      <w:bookmarkStart w:id="2" w:name="ShortEmpName3"/>
      <w:r>
        <w:rPr>
          <w:rFonts w:cs="Calibri"/>
        </w:rPr>
        <w:t xml:space="preserve">YBE </w:t>
      </w:r>
      <w:bookmarkEnd w:id="2"/>
      <w:r>
        <w:rPr>
          <w:rFonts w:cs="Calibri"/>
        </w:rPr>
        <w:t>also tries to create a work environment which promotes good working relationships.</w:t>
      </w:r>
    </w:p>
    <w:p w14:paraId="196FE75C" w14:textId="77777777" w:rsidR="00684D8F" w:rsidRDefault="00684D8F" w:rsidP="00BA3C09">
      <w:pPr>
        <w:pStyle w:val="Heading1"/>
      </w:pPr>
    </w:p>
    <w:p w14:paraId="750B6DE4" w14:textId="77777777" w:rsidR="006F194C" w:rsidRDefault="006F194C" w:rsidP="006F194C">
      <w:pPr>
        <w:pStyle w:val="Heading1"/>
      </w:pPr>
      <w:r w:rsidRPr="004F5665">
        <w:t>Statement of Authority</w:t>
      </w:r>
    </w:p>
    <w:p w14:paraId="5283A9E1" w14:textId="77777777" w:rsidR="006F194C" w:rsidRPr="00EB3674" w:rsidRDefault="006F194C" w:rsidP="006F194C"/>
    <w:p w14:paraId="201905DD" w14:textId="77777777" w:rsidR="002409D8" w:rsidRDefault="002409D8" w:rsidP="002409D8">
      <w:pPr>
        <w:pStyle w:val="Level2Legal"/>
        <w:numPr>
          <w:ilvl w:val="0"/>
          <w:numId w:val="0"/>
        </w:numPr>
        <w:rPr>
          <w:rFonts w:cs="Calibri"/>
          <w:sz w:val="24"/>
          <w:szCs w:val="24"/>
        </w:rPr>
      </w:pPr>
      <w:r>
        <w:rPr>
          <w:rFonts w:cs="Calibri"/>
          <w:sz w:val="24"/>
          <w:szCs w:val="24"/>
        </w:rPr>
        <w:t>Under EEO laws, discrimination, vilification, sexual harassment, and victimisation are unlawful and strictly prohibited.</w:t>
      </w:r>
    </w:p>
    <w:p w14:paraId="7B02C30D" w14:textId="77777777" w:rsidR="006F194C" w:rsidRPr="00854B9B" w:rsidRDefault="006F194C" w:rsidP="006F194C"/>
    <w:p w14:paraId="3401CCC6" w14:textId="77777777" w:rsidR="006F194C" w:rsidRDefault="006F194C" w:rsidP="006F194C">
      <w:pPr>
        <w:pStyle w:val="Heading1"/>
      </w:pPr>
      <w:r>
        <w:t>Intent</w:t>
      </w:r>
    </w:p>
    <w:p w14:paraId="441995EE" w14:textId="77777777" w:rsidR="00BA3C09" w:rsidRDefault="00BA3C09" w:rsidP="00BA3C09">
      <w:pPr>
        <w:pStyle w:val="Level2Legal"/>
        <w:numPr>
          <w:ilvl w:val="0"/>
          <w:numId w:val="0"/>
        </w:numPr>
        <w:spacing w:line="240" w:lineRule="auto"/>
        <w:rPr>
          <w:rFonts w:cs="Calibri"/>
          <w:sz w:val="24"/>
          <w:szCs w:val="24"/>
        </w:rPr>
      </w:pPr>
    </w:p>
    <w:p w14:paraId="2499A8AC" w14:textId="77777777" w:rsidR="00684D8F" w:rsidRDefault="00684D8F" w:rsidP="00BA3C09">
      <w:pPr>
        <w:pStyle w:val="Level2Legal"/>
        <w:numPr>
          <w:ilvl w:val="0"/>
          <w:numId w:val="0"/>
        </w:numPr>
        <w:spacing w:line="240" w:lineRule="auto"/>
        <w:rPr>
          <w:rFonts w:cs="Calibri"/>
          <w:sz w:val="24"/>
          <w:szCs w:val="24"/>
        </w:rPr>
      </w:pPr>
      <w:r>
        <w:rPr>
          <w:rFonts w:cs="Calibri"/>
          <w:sz w:val="24"/>
          <w:szCs w:val="24"/>
        </w:rPr>
        <w:t xml:space="preserve">This Policy applies to employees, agents and contractors (including temporary contractors) of </w:t>
      </w:r>
      <w:bookmarkStart w:id="3" w:name="ShortEmpName4"/>
      <w:r>
        <w:rPr>
          <w:rFonts w:cs="Calibri"/>
          <w:sz w:val="24"/>
          <w:szCs w:val="24"/>
        </w:rPr>
        <w:t>YBE</w:t>
      </w:r>
      <w:bookmarkEnd w:id="3"/>
      <w:r>
        <w:rPr>
          <w:rFonts w:cs="Calibri"/>
          <w:sz w:val="24"/>
          <w:szCs w:val="24"/>
        </w:rPr>
        <w:t>, collectively referred to in this Policy as ‘workplace participants’.</w:t>
      </w:r>
    </w:p>
    <w:p w14:paraId="35E8A6D3" w14:textId="77777777" w:rsidR="00684D8F" w:rsidRDefault="00684D8F" w:rsidP="00BA3C09">
      <w:pPr>
        <w:pStyle w:val="Level2Legal"/>
        <w:numPr>
          <w:ilvl w:val="0"/>
          <w:numId w:val="0"/>
        </w:numPr>
        <w:spacing w:line="240" w:lineRule="auto"/>
        <w:rPr>
          <w:rFonts w:cs="Calibri"/>
          <w:sz w:val="24"/>
          <w:szCs w:val="24"/>
        </w:rPr>
      </w:pPr>
      <w:r>
        <w:rPr>
          <w:rFonts w:cs="Calibri"/>
          <w:sz w:val="24"/>
          <w:szCs w:val="24"/>
        </w:rPr>
        <w:t>This Policy is not limited to the workplace or work hours. This Policy extends to all functions and places that are work related. For example, work lunches, conferences, Christmas parties and client functions. Equal Employment Opportunity (EEO) laws apply to all areas of employment, as well as the provision of goods and services.</w:t>
      </w:r>
    </w:p>
    <w:p w14:paraId="3954CC69" w14:textId="77777777" w:rsidR="00684D8F" w:rsidRDefault="00684D8F" w:rsidP="00BA3C09">
      <w:pPr>
        <w:pStyle w:val="Level2Legal"/>
        <w:numPr>
          <w:ilvl w:val="0"/>
          <w:numId w:val="0"/>
        </w:numPr>
        <w:spacing w:line="240" w:lineRule="auto"/>
        <w:rPr>
          <w:rFonts w:cs="Calibri"/>
          <w:sz w:val="24"/>
          <w:szCs w:val="24"/>
        </w:rPr>
      </w:pPr>
      <w:r>
        <w:rPr>
          <w:rFonts w:cs="Calibri"/>
          <w:sz w:val="24"/>
          <w:szCs w:val="24"/>
        </w:rPr>
        <w:t>This Policy does not form part of any employee’s contract of employment. Nor does it form part of any other workplace participant’s contract for service.</w:t>
      </w:r>
    </w:p>
    <w:p w14:paraId="0532B73C" w14:textId="77777777" w:rsidR="006F194C" w:rsidRPr="00EB3674" w:rsidRDefault="006F194C" w:rsidP="006F194C"/>
    <w:p w14:paraId="05AC192B" w14:textId="77777777" w:rsidR="006F194C" w:rsidRDefault="006F194C" w:rsidP="006F194C">
      <w:pPr>
        <w:pStyle w:val="Heading1"/>
        <w:rPr>
          <w:sz w:val="28"/>
          <w:szCs w:val="28"/>
        </w:rPr>
      </w:pPr>
      <w:r>
        <w:t>Relevant Definitions</w:t>
      </w:r>
    </w:p>
    <w:p w14:paraId="364E4C15" w14:textId="77777777" w:rsidR="006F194C" w:rsidRDefault="006F194C" w:rsidP="006F194C"/>
    <w:p w14:paraId="74C983B6" w14:textId="77777777" w:rsidR="006F194C" w:rsidRDefault="006F194C" w:rsidP="006F194C">
      <w:r w:rsidRPr="004A27AD">
        <w:rPr>
          <w:b/>
        </w:rPr>
        <w:t>CEO</w:t>
      </w:r>
      <w:r>
        <w:t xml:space="preserve"> the Chief Executive Officer of YBE or his/her delegate.</w:t>
      </w:r>
    </w:p>
    <w:p w14:paraId="71CEE542" w14:textId="77777777" w:rsidR="006F194C" w:rsidRDefault="006F194C" w:rsidP="006F194C">
      <w:r w:rsidRPr="00454B86">
        <w:rPr>
          <w:b/>
        </w:rPr>
        <w:t xml:space="preserve">Code of </w:t>
      </w:r>
      <w:r>
        <w:rPr>
          <w:b/>
        </w:rPr>
        <w:t>C</w:t>
      </w:r>
      <w:r w:rsidRPr="00454B86">
        <w:rPr>
          <w:b/>
        </w:rPr>
        <w:t>onduct</w:t>
      </w:r>
      <w:r>
        <w:t xml:space="preserve"> is the Code of Conduct required by all YBE employees.</w:t>
      </w:r>
    </w:p>
    <w:p w14:paraId="293E16D4" w14:textId="77777777" w:rsidR="006F194C" w:rsidRDefault="006F194C" w:rsidP="006F194C">
      <w:r w:rsidRPr="004A27AD">
        <w:rPr>
          <w:b/>
        </w:rPr>
        <w:t>Co-ordinator</w:t>
      </w:r>
      <w:r>
        <w:t xml:space="preserve"> a person employed by YBE under an employment contract as a Co-ordinator.</w:t>
      </w:r>
    </w:p>
    <w:p w14:paraId="4DFE949D" w14:textId="77777777" w:rsidR="006F194C" w:rsidRDefault="006F194C" w:rsidP="006F194C">
      <w:r w:rsidRPr="00EE4C0C">
        <w:rPr>
          <w:b/>
        </w:rPr>
        <w:t>Current Employment Agreement</w:t>
      </w:r>
      <w:r>
        <w:t xml:space="preserve"> is the employees’ contract of employment in force at any given time</w:t>
      </w:r>
    </w:p>
    <w:p w14:paraId="3A981D75" w14:textId="77777777" w:rsidR="006F194C" w:rsidRDefault="006F194C" w:rsidP="006F194C">
      <w:r w:rsidRPr="004A27AD">
        <w:rPr>
          <w:b/>
        </w:rPr>
        <w:t>Employee</w:t>
      </w:r>
      <w:r>
        <w:t xml:space="preserve"> </w:t>
      </w:r>
      <w:r w:rsidRPr="00491717">
        <w:t>describes</w:t>
      </w:r>
      <w:r>
        <w:t xml:space="preserve"> employees, apprentices, trainees, agents and contractors (including temporary contractors).</w:t>
      </w:r>
    </w:p>
    <w:p w14:paraId="78AEE3D9" w14:textId="77777777" w:rsidR="006F194C" w:rsidRDefault="006F194C" w:rsidP="006F194C">
      <w:r w:rsidRPr="00F670B3">
        <w:rPr>
          <w:b/>
        </w:rPr>
        <w:t>Formal verbal warning</w:t>
      </w:r>
      <w:r w:rsidRPr="00F670B3">
        <w:t xml:space="preserve"> </w:t>
      </w:r>
      <w:r>
        <w:t>is a two-way discussion, addressing any shortcomings regarding conduct and required expectations. This discussion shall be documented by the conductor.</w:t>
      </w:r>
    </w:p>
    <w:p w14:paraId="6867ED92" w14:textId="77777777" w:rsidR="006F194C" w:rsidRDefault="006F194C" w:rsidP="006F194C">
      <w:r w:rsidRPr="004A27AD">
        <w:rPr>
          <w:b/>
        </w:rPr>
        <w:t>FWA</w:t>
      </w:r>
      <w:r>
        <w:t xml:space="preserve"> Fair Work Australia.</w:t>
      </w:r>
    </w:p>
    <w:p w14:paraId="7611F00C" w14:textId="77777777" w:rsidR="006F194C" w:rsidRPr="00DE65D4" w:rsidRDefault="006F194C" w:rsidP="006F194C">
      <w:r>
        <w:rPr>
          <w:b/>
        </w:rPr>
        <w:t xml:space="preserve">HR Manager </w:t>
      </w:r>
      <w:r>
        <w:t>Human Resource Manager or his/her delegate.</w:t>
      </w:r>
    </w:p>
    <w:p w14:paraId="2932FFC9" w14:textId="77777777" w:rsidR="006F194C" w:rsidRDefault="006F194C" w:rsidP="006F194C">
      <w:r w:rsidRPr="004A27AD">
        <w:rPr>
          <w:b/>
        </w:rPr>
        <w:t>Manager</w:t>
      </w:r>
      <w:r>
        <w:t xml:space="preserve"> a person employed by YBE under a written contract as a Manager.</w:t>
      </w:r>
    </w:p>
    <w:p w14:paraId="248B8C93" w14:textId="77777777" w:rsidR="006F194C" w:rsidRPr="001B0C23" w:rsidRDefault="006F194C" w:rsidP="001B0C23">
      <w:pPr>
        <w:rPr>
          <w:rFonts w:asciiTheme="minorHAnsi" w:hAnsiTheme="minorHAnsi" w:cstheme="minorHAnsi"/>
        </w:rPr>
      </w:pPr>
      <w:r w:rsidRPr="001B0C23">
        <w:rPr>
          <w:rFonts w:asciiTheme="minorHAnsi" w:hAnsiTheme="minorHAnsi" w:cstheme="minorHAnsi"/>
          <w:b/>
        </w:rPr>
        <w:t>Supervisor</w:t>
      </w:r>
      <w:r w:rsidRPr="001B0C23">
        <w:rPr>
          <w:rFonts w:asciiTheme="minorHAnsi" w:hAnsiTheme="minorHAnsi" w:cstheme="minorHAnsi"/>
        </w:rPr>
        <w:t xml:space="preserve"> a person employed by YBE under a written contract as a Supervisor.</w:t>
      </w:r>
    </w:p>
    <w:p w14:paraId="189CB2FB" w14:textId="77777777" w:rsidR="006F194C" w:rsidRDefault="006F194C" w:rsidP="006F194C">
      <w:r w:rsidRPr="00732833">
        <w:rPr>
          <w:b/>
        </w:rPr>
        <w:lastRenderedPageBreak/>
        <w:t>Work-related function</w:t>
      </w:r>
      <w:r w:rsidRPr="00732833">
        <w:t xml:space="preserve"> is any function that is connected to work.</w:t>
      </w:r>
      <w:r>
        <w:t xml:space="preserve"> For example: w</w:t>
      </w:r>
      <w:r w:rsidRPr="00732833">
        <w:t xml:space="preserve">ork lunches, dinners, conferences, </w:t>
      </w:r>
      <w:r>
        <w:t>community/festive</w:t>
      </w:r>
      <w:r w:rsidRPr="00732833">
        <w:t xml:space="preserve"> functions and client/customer functions</w:t>
      </w:r>
      <w:r>
        <w:t>.</w:t>
      </w:r>
    </w:p>
    <w:p w14:paraId="4E8AF6EA" w14:textId="77777777" w:rsidR="006F194C" w:rsidRDefault="006F194C" w:rsidP="006F194C">
      <w:pPr>
        <w:rPr>
          <w:b/>
        </w:rPr>
      </w:pPr>
      <w:r>
        <w:rPr>
          <w:b/>
        </w:rPr>
        <w:t>YBE</w:t>
      </w:r>
      <w:r>
        <w:t xml:space="preserve"> </w:t>
      </w:r>
      <w:proofErr w:type="spellStart"/>
      <w:r>
        <w:t>YBE</w:t>
      </w:r>
      <w:proofErr w:type="spellEnd"/>
      <w:r>
        <w:t xml:space="preserve"> (2) Pty Ltd.</w:t>
      </w:r>
      <w:r w:rsidRPr="00B279D2">
        <w:rPr>
          <w:b/>
        </w:rPr>
        <w:t xml:space="preserve"> </w:t>
      </w:r>
    </w:p>
    <w:p w14:paraId="442F3D88" w14:textId="77777777" w:rsidR="006F194C" w:rsidRDefault="006F194C" w:rsidP="006F194C"/>
    <w:p w14:paraId="63587208" w14:textId="77777777" w:rsidR="006F194C" w:rsidRDefault="006F194C" w:rsidP="006F194C">
      <w:pPr>
        <w:pStyle w:val="Heading1"/>
      </w:pPr>
      <w:r w:rsidRPr="004F5665">
        <w:t xml:space="preserve">Policy </w:t>
      </w:r>
    </w:p>
    <w:p w14:paraId="531B7EC3" w14:textId="77777777" w:rsidR="0026668D" w:rsidRDefault="0026668D" w:rsidP="00BA3C09">
      <w:pPr>
        <w:pStyle w:val="Level1Legal"/>
        <w:spacing w:after="0" w:line="240" w:lineRule="auto"/>
        <w:rPr>
          <w:rFonts w:cs="Calibri"/>
          <w:sz w:val="24"/>
          <w:szCs w:val="24"/>
        </w:rPr>
      </w:pPr>
      <w:r>
        <w:rPr>
          <w:rFonts w:cs="Calibri"/>
          <w:caps w:val="0"/>
          <w:sz w:val="24"/>
          <w:szCs w:val="24"/>
        </w:rPr>
        <w:t>Discrimination</w:t>
      </w:r>
    </w:p>
    <w:p w14:paraId="60DAE138" w14:textId="77777777" w:rsidR="0026668D" w:rsidRDefault="0026668D" w:rsidP="00BA3C09">
      <w:pPr>
        <w:pStyle w:val="Level2Legal"/>
        <w:numPr>
          <w:ilvl w:val="0"/>
          <w:numId w:val="0"/>
        </w:numPr>
        <w:spacing w:after="0" w:line="240" w:lineRule="auto"/>
        <w:rPr>
          <w:rFonts w:cs="Calibri"/>
          <w:sz w:val="24"/>
          <w:szCs w:val="24"/>
        </w:rPr>
      </w:pPr>
      <w:r>
        <w:rPr>
          <w:rFonts w:cs="Calibri"/>
          <w:sz w:val="24"/>
          <w:szCs w:val="24"/>
        </w:rPr>
        <w:t xml:space="preserve">Direct discrimination in employment occurs when a person is treated less favourably than another in their employment because of a reason or ground which is prohibited by law. The prohibited grounds of discrimination are set out in the Federal, State and Territory anti-discrimination laws and include sex, race, age etc. A full list of the grounds of discrimination which operate federally and in the State and/or Territories in which workplace participants undertake their work for </w:t>
      </w:r>
      <w:bookmarkStart w:id="4" w:name="ShortEmpName5"/>
      <w:r>
        <w:rPr>
          <w:rFonts w:cs="Calibri"/>
          <w:sz w:val="24"/>
          <w:szCs w:val="24"/>
        </w:rPr>
        <w:t xml:space="preserve">YBE </w:t>
      </w:r>
      <w:bookmarkEnd w:id="4"/>
      <w:r>
        <w:rPr>
          <w:rFonts w:cs="Calibri"/>
          <w:sz w:val="24"/>
          <w:szCs w:val="24"/>
        </w:rPr>
        <w:t>will be relevant and are listed below.</w:t>
      </w:r>
    </w:p>
    <w:p w14:paraId="47FF0E24" w14:textId="77777777" w:rsidR="00350850" w:rsidRDefault="00350850" w:rsidP="00350850">
      <w:pPr>
        <w:pStyle w:val="ListParagraph"/>
        <w:numPr>
          <w:ilvl w:val="0"/>
          <w:numId w:val="13"/>
        </w:numPr>
      </w:pPr>
      <w:r>
        <w:t>Race (including colour, nationality, descent, ethnic, ethno-religious or national origin)</w:t>
      </w:r>
    </w:p>
    <w:p w14:paraId="1ECE4B07" w14:textId="77777777" w:rsidR="00350850" w:rsidRDefault="00350850" w:rsidP="00350850">
      <w:pPr>
        <w:pStyle w:val="ListParagraph"/>
        <w:numPr>
          <w:ilvl w:val="0"/>
          <w:numId w:val="13"/>
        </w:numPr>
      </w:pPr>
      <w:r>
        <w:t>Sex</w:t>
      </w:r>
    </w:p>
    <w:p w14:paraId="6B211E1D" w14:textId="77777777" w:rsidR="00350850" w:rsidRDefault="00350850" w:rsidP="00350850">
      <w:pPr>
        <w:pStyle w:val="ListParagraph"/>
        <w:numPr>
          <w:ilvl w:val="0"/>
          <w:numId w:val="13"/>
        </w:numPr>
      </w:pPr>
      <w:r>
        <w:t xml:space="preserve">Sexual Orientation (also known as sexual preference) eg - heterosexuality, homosexuality, </w:t>
      </w:r>
      <w:proofErr w:type="gramStart"/>
      <w:r>
        <w:t>lesbianism</w:t>
      </w:r>
      <w:r w:rsidR="00394925">
        <w:t xml:space="preserve">, </w:t>
      </w:r>
      <w:r>
        <w:t xml:space="preserve"> bisexuality</w:t>
      </w:r>
      <w:proofErr w:type="gramEnd"/>
      <w:r>
        <w:t>, trans sexuality.</w:t>
      </w:r>
    </w:p>
    <w:p w14:paraId="708D1ED1" w14:textId="77777777" w:rsidR="00350850" w:rsidRDefault="00350850" w:rsidP="00350850">
      <w:pPr>
        <w:pStyle w:val="ListParagraph"/>
        <w:numPr>
          <w:ilvl w:val="0"/>
          <w:numId w:val="13"/>
        </w:numPr>
      </w:pPr>
      <w:r>
        <w:t xml:space="preserve">Gender Identity </w:t>
      </w:r>
    </w:p>
    <w:p w14:paraId="70E4217F" w14:textId="77777777" w:rsidR="00350850" w:rsidRDefault="00350850" w:rsidP="00350850">
      <w:pPr>
        <w:pStyle w:val="ListParagraph"/>
        <w:numPr>
          <w:ilvl w:val="0"/>
          <w:numId w:val="13"/>
        </w:numPr>
      </w:pPr>
      <w:r>
        <w:t>Intersex status</w:t>
      </w:r>
    </w:p>
    <w:p w14:paraId="7AE602CA" w14:textId="77777777" w:rsidR="00350850" w:rsidRDefault="00350850" w:rsidP="00350850">
      <w:pPr>
        <w:pStyle w:val="ListParagraph"/>
        <w:numPr>
          <w:ilvl w:val="0"/>
          <w:numId w:val="13"/>
        </w:numPr>
      </w:pPr>
      <w:r>
        <w:t>Pregnancy (including potential pregnancy)</w:t>
      </w:r>
    </w:p>
    <w:p w14:paraId="6505F0BF" w14:textId="77777777" w:rsidR="00350850" w:rsidRDefault="00350850" w:rsidP="00350850">
      <w:pPr>
        <w:pStyle w:val="ListParagraph"/>
        <w:numPr>
          <w:ilvl w:val="0"/>
          <w:numId w:val="13"/>
        </w:numPr>
      </w:pPr>
      <w:r>
        <w:t>Carers’ responsibilities, family responsibilities, carer or parental status, being childless</w:t>
      </w:r>
    </w:p>
    <w:p w14:paraId="2FF1C8D9" w14:textId="77777777" w:rsidR="00350850" w:rsidRDefault="00350850" w:rsidP="00350850">
      <w:pPr>
        <w:pStyle w:val="ListParagraph"/>
        <w:numPr>
          <w:ilvl w:val="0"/>
          <w:numId w:val="13"/>
        </w:numPr>
      </w:pPr>
      <w:r>
        <w:t>Breastfeeding</w:t>
      </w:r>
    </w:p>
    <w:p w14:paraId="69B2F12A" w14:textId="77777777" w:rsidR="00350850" w:rsidRDefault="00350850" w:rsidP="00350850">
      <w:pPr>
        <w:pStyle w:val="ListParagraph"/>
        <w:numPr>
          <w:ilvl w:val="0"/>
          <w:numId w:val="13"/>
        </w:numPr>
      </w:pPr>
      <w:r>
        <w:t>Industrial/trade union membership, non-membership or activity</w:t>
      </w:r>
    </w:p>
    <w:p w14:paraId="10DACB47" w14:textId="77777777" w:rsidR="00350850" w:rsidRDefault="00350850" w:rsidP="00350850">
      <w:pPr>
        <w:pStyle w:val="ListParagraph"/>
        <w:numPr>
          <w:ilvl w:val="0"/>
          <w:numId w:val="13"/>
        </w:numPr>
      </w:pPr>
      <w:r>
        <w:t>Employer association membership, non-membership or activity</w:t>
      </w:r>
    </w:p>
    <w:p w14:paraId="34B50F4D" w14:textId="77777777" w:rsidR="00350850" w:rsidRDefault="00350850" w:rsidP="00350850">
      <w:pPr>
        <w:pStyle w:val="ListParagraph"/>
        <w:numPr>
          <w:ilvl w:val="0"/>
          <w:numId w:val="13"/>
        </w:numPr>
      </w:pPr>
      <w:r>
        <w:t>HIV/AIDS</w:t>
      </w:r>
    </w:p>
    <w:p w14:paraId="2118D2C5" w14:textId="77777777" w:rsidR="00350850" w:rsidRDefault="00350850" w:rsidP="00350850">
      <w:pPr>
        <w:pStyle w:val="ListParagraph"/>
        <w:numPr>
          <w:ilvl w:val="0"/>
          <w:numId w:val="13"/>
        </w:numPr>
      </w:pPr>
      <w:r>
        <w:t>Association (i.e. association with a person who has one or more of the attributes for which discrimination is prohibited)</w:t>
      </w:r>
    </w:p>
    <w:p w14:paraId="505A8238" w14:textId="77777777" w:rsidR="00350850" w:rsidRDefault="00350850" w:rsidP="00350850">
      <w:pPr>
        <w:pStyle w:val="ListParagraph"/>
        <w:numPr>
          <w:ilvl w:val="0"/>
          <w:numId w:val="13"/>
        </w:numPr>
      </w:pPr>
      <w:r>
        <w:t>Defence service</w:t>
      </w:r>
    </w:p>
    <w:p w14:paraId="3B427017" w14:textId="77777777" w:rsidR="00350850" w:rsidRDefault="00350850" w:rsidP="00350850">
      <w:pPr>
        <w:pStyle w:val="ListParagraph"/>
        <w:numPr>
          <w:ilvl w:val="0"/>
          <w:numId w:val="13"/>
        </w:numPr>
      </w:pPr>
      <w:r>
        <w:t>Religious belief, affiliation, conviction or activity</w:t>
      </w:r>
    </w:p>
    <w:p w14:paraId="7ED302B6" w14:textId="77777777" w:rsidR="00350850" w:rsidRDefault="00350850" w:rsidP="00350850">
      <w:pPr>
        <w:pStyle w:val="ListParagraph"/>
        <w:numPr>
          <w:ilvl w:val="0"/>
          <w:numId w:val="13"/>
        </w:numPr>
      </w:pPr>
      <w:r>
        <w:t>Marital status, domestic status, relationship status</w:t>
      </w:r>
    </w:p>
    <w:p w14:paraId="001BF097" w14:textId="77777777" w:rsidR="00350850" w:rsidRDefault="00350850" w:rsidP="00350850">
      <w:pPr>
        <w:pStyle w:val="ListParagraph"/>
        <w:numPr>
          <w:ilvl w:val="0"/>
          <w:numId w:val="13"/>
        </w:numPr>
      </w:pPr>
      <w:r>
        <w:t>Disability/impairment, including physical, mental and intellectual disability</w:t>
      </w:r>
    </w:p>
    <w:p w14:paraId="4AE976B2" w14:textId="77777777" w:rsidR="00350850" w:rsidRDefault="00350850" w:rsidP="00350850">
      <w:pPr>
        <w:pStyle w:val="ListParagraph"/>
        <w:numPr>
          <w:ilvl w:val="0"/>
          <w:numId w:val="13"/>
        </w:numPr>
      </w:pPr>
      <w:r>
        <w:t>Age (including compulsory retirement)</w:t>
      </w:r>
    </w:p>
    <w:p w14:paraId="797B5A16" w14:textId="77777777" w:rsidR="00350850" w:rsidRDefault="00350850" w:rsidP="00350850">
      <w:pPr>
        <w:pStyle w:val="ListParagraph"/>
        <w:numPr>
          <w:ilvl w:val="0"/>
          <w:numId w:val="13"/>
        </w:numPr>
      </w:pPr>
      <w:r>
        <w:t>Political belief, opinion, affiliation, conviction or activity</w:t>
      </w:r>
    </w:p>
    <w:p w14:paraId="0C3BFAE7" w14:textId="77777777" w:rsidR="00350850" w:rsidRDefault="00350850" w:rsidP="00350850">
      <w:pPr>
        <w:pStyle w:val="ListParagraph"/>
        <w:numPr>
          <w:ilvl w:val="0"/>
          <w:numId w:val="13"/>
        </w:numPr>
      </w:pPr>
      <w:r>
        <w:t>Irrelevant criminal record (NT and TAS only)</w:t>
      </w:r>
    </w:p>
    <w:p w14:paraId="74151B99" w14:textId="77777777" w:rsidR="00350850" w:rsidRPr="00350850" w:rsidRDefault="00350850" w:rsidP="00350850">
      <w:pPr>
        <w:pStyle w:val="ListParagraph"/>
        <w:numPr>
          <w:ilvl w:val="0"/>
          <w:numId w:val="13"/>
        </w:numPr>
      </w:pPr>
      <w:r>
        <w:t>Irrelevant medical record (NT and TAS only)</w:t>
      </w:r>
    </w:p>
    <w:p w14:paraId="68D0B8D0" w14:textId="77777777" w:rsidR="00F60A4F" w:rsidRPr="008312E3" w:rsidRDefault="00F60A4F" w:rsidP="00BA3C09"/>
    <w:p w14:paraId="2A4EE3B2" w14:textId="77777777" w:rsidR="0026668D" w:rsidRDefault="0026668D" w:rsidP="00BA3C09">
      <w:pPr>
        <w:pStyle w:val="Level1Legal"/>
        <w:spacing w:after="0" w:line="240" w:lineRule="auto"/>
        <w:rPr>
          <w:rFonts w:cs="Calibri"/>
          <w:sz w:val="24"/>
          <w:szCs w:val="24"/>
        </w:rPr>
      </w:pPr>
      <w:r>
        <w:rPr>
          <w:rFonts w:cs="Calibri"/>
          <w:caps w:val="0"/>
          <w:sz w:val="24"/>
          <w:szCs w:val="24"/>
        </w:rPr>
        <w:t>Indirect discrimination</w:t>
      </w:r>
    </w:p>
    <w:p w14:paraId="2F81FF3A" w14:textId="77777777" w:rsidR="0026668D" w:rsidRDefault="0026668D" w:rsidP="00BA3C09">
      <w:pPr>
        <w:pStyle w:val="Level2Legal"/>
        <w:numPr>
          <w:ilvl w:val="0"/>
          <w:numId w:val="0"/>
        </w:numPr>
        <w:tabs>
          <w:tab w:val="left" w:pos="720"/>
        </w:tabs>
        <w:spacing w:after="0" w:line="240" w:lineRule="auto"/>
        <w:ind w:left="-11"/>
        <w:rPr>
          <w:rFonts w:cs="Calibri"/>
          <w:sz w:val="24"/>
          <w:szCs w:val="24"/>
        </w:rPr>
      </w:pPr>
      <w:r>
        <w:rPr>
          <w:rFonts w:cs="Calibri"/>
          <w:sz w:val="24"/>
          <w:szCs w:val="24"/>
        </w:rPr>
        <w:t>Indirect discrimination may occur when an employer imposes a policy, requirement or condition which applies to everyone equally but it in fact operates to disadvantage a particular condition which applies to everyone equally but it in fact operates to disadvantage a particular group because of a characteristic of that group, such as their sex, age, race (</w:t>
      </w:r>
      <w:proofErr w:type="spellStart"/>
      <w:r>
        <w:rPr>
          <w:rFonts w:cs="Calibri"/>
          <w:sz w:val="24"/>
          <w:szCs w:val="24"/>
        </w:rPr>
        <w:t>ie</w:t>
      </w:r>
      <w:proofErr w:type="spellEnd"/>
      <w:r>
        <w:rPr>
          <w:rFonts w:cs="Calibri"/>
          <w:sz w:val="24"/>
          <w:szCs w:val="24"/>
        </w:rPr>
        <w:t xml:space="preserve"> a prohibited ground of discrimination).</w:t>
      </w:r>
    </w:p>
    <w:p w14:paraId="29292C90" w14:textId="77777777" w:rsidR="0026668D" w:rsidRDefault="0026668D" w:rsidP="00BA3C09">
      <w:pPr>
        <w:pStyle w:val="Level2Legal"/>
        <w:numPr>
          <w:ilvl w:val="0"/>
          <w:numId w:val="0"/>
        </w:numPr>
        <w:tabs>
          <w:tab w:val="left" w:pos="720"/>
        </w:tabs>
        <w:spacing w:after="0" w:line="240" w:lineRule="auto"/>
        <w:ind w:left="-11"/>
        <w:rPr>
          <w:rFonts w:cs="Calibri"/>
          <w:sz w:val="24"/>
          <w:szCs w:val="24"/>
        </w:rPr>
      </w:pPr>
      <w:r>
        <w:rPr>
          <w:rFonts w:cs="Calibri"/>
          <w:sz w:val="24"/>
          <w:szCs w:val="24"/>
        </w:rPr>
        <w:t>Discrimination also includes the situation where a workplace participant harasses another person based on a ground of discrimination. Harassment is unwelcome conduct that a reasonable person would expect to offend, humiliate or intimidate.</w:t>
      </w:r>
    </w:p>
    <w:p w14:paraId="2B9F57A5" w14:textId="77777777" w:rsidR="00BA3C09" w:rsidRPr="00BA3C09" w:rsidRDefault="00BA3C09" w:rsidP="00BA3C09">
      <w:pPr>
        <w:rPr>
          <w:lang w:eastAsia="en-AU"/>
        </w:rPr>
      </w:pPr>
    </w:p>
    <w:p w14:paraId="1AF22BC9" w14:textId="77777777" w:rsidR="0026668D" w:rsidRDefault="0026668D" w:rsidP="00BA3C09">
      <w:pPr>
        <w:pStyle w:val="Level1Legal"/>
        <w:spacing w:after="0" w:line="240" w:lineRule="auto"/>
        <w:ind w:left="709"/>
        <w:rPr>
          <w:rFonts w:cs="Calibri"/>
          <w:sz w:val="24"/>
          <w:szCs w:val="24"/>
        </w:rPr>
      </w:pPr>
      <w:r>
        <w:rPr>
          <w:rFonts w:cs="Calibri"/>
          <w:caps w:val="0"/>
          <w:sz w:val="24"/>
          <w:szCs w:val="24"/>
        </w:rPr>
        <w:t>Vilification</w:t>
      </w:r>
    </w:p>
    <w:p w14:paraId="57868580" w14:textId="77777777" w:rsidR="0026668D" w:rsidRDefault="0026668D" w:rsidP="00BA3C09">
      <w:pPr>
        <w:pStyle w:val="Level2Legal"/>
        <w:numPr>
          <w:ilvl w:val="0"/>
          <w:numId w:val="0"/>
        </w:numPr>
        <w:tabs>
          <w:tab w:val="left" w:pos="720"/>
        </w:tabs>
        <w:spacing w:after="0" w:line="240" w:lineRule="auto"/>
        <w:ind w:left="-11"/>
        <w:rPr>
          <w:rFonts w:cs="Calibri"/>
          <w:sz w:val="24"/>
          <w:szCs w:val="24"/>
        </w:rPr>
      </w:pPr>
      <w:r>
        <w:rPr>
          <w:rFonts w:cs="Calibri"/>
          <w:sz w:val="24"/>
          <w:szCs w:val="24"/>
        </w:rPr>
        <w:t>Vilification is a public act which incites hatred, severe contempt or severe ridicule of a person or group, because of race, homosexuality, transgender, transsexuality or HIV/AIDS. Vilification is a particularly serious breach of EEO laws and will be dealt with accordingly.</w:t>
      </w:r>
    </w:p>
    <w:p w14:paraId="5EBC6447" w14:textId="77777777" w:rsidR="00BA3C09" w:rsidRPr="00BA3C09" w:rsidRDefault="00BA3C09" w:rsidP="00BA3C09">
      <w:pPr>
        <w:rPr>
          <w:lang w:eastAsia="en-AU"/>
        </w:rPr>
      </w:pPr>
    </w:p>
    <w:p w14:paraId="7C5FDD64" w14:textId="77777777" w:rsidR="0026668D" w:rsidRDefault="0026668D" w:rsidP="00BA3C09">
      <w:pPr>
        <w:pStyle w:val="Level1Legal"/>
        <w:spacing w:after="0" w:line="240" w:lineRule="auto"/>
        <w:ind w:left="709"/>
        <w:rPr>
          <w:rFonts w:cs="Calibri"/>
          <w:sz w:val="24"/>
          <w:szCs w:val="24"/>
        </w:rPr>
      </w:pPr>
      <w:r>
        <w:rPr>
          <w:rFonts w:cs="Calibri"/>
          <w:caps w:val="0"/>
          <w:sz w:val="24"/>
          <w:szCs w:val="24"/>
        </w:rPr>
        <w:t>Sexual harassment</w:t>
      </w:r>
    </w:p>
    <w:p w14:paraId="04BD5139" w14:textId="77777777" w:rsidR="0026668D" w:rsidRDefault="0026668D" w:rsidP="00BA3C09">
      <w:pPr>
        <w:pStyle w:val="Level2Legal"/>
        <w:numPr>
          <w:ilvl w:val="0"/>
          <w:numId w:val="0"/>
        </w:numPr>
        <w:tabs>
          <w:tab w:val="left" w:pos="720"/>
        </w:tabs>
        <w:spacing w:after="0" w:line="240" w:lineRule="auto"/>
        <w:ind w:left="-11"/>
        <w:rPr>
          <w:rFonts w:cs="Calibri"/>
          <w:sz w:val="24"/>
          <w:szCs w:val="24"/>
        </w:rPr>
      </w:pPr>
      <w:r>
        <w:rPr>
          <w:rFonts w:cs="Calibri"/>
          <w:sz w:val="24"/>
          <w:szCs w:val="24"/>
        </w:rPr>
        <w:t>Sexual harassment is unwelcome conduct of a sexual nature, which makes a person feel offended, humiliated or intimidated. Conduct can amount to sexual harassment even if the person did not intend to offend, humiliate or intimidate the other person. However, conduct will not be sexual harassment if a reasonable person, having regard to all the circumstances, would not have anticipated that the conduct would offend, humiliate or intimidate the other person. Sexual harassment does not have to be directed at a particular individual to be unlawful. Behaviour which creates a hostile working environment for other workplace participants can also be unlawful.</w:t>
      </w:r>
    </w:p>
    <w:p w14:paraId="6DE1AFFA" w14:textId="77777777" w:rsidR="0026668D" w:rsidRDefault="0026668D" w:rsidP="00BA3C09">
      <w:pPr>
        <w:pStyle w:val="Level2Legal"/>
        <w:numPr>
          <w:ilvl w:val="0"/>
          <w:numId w:val="0"/>
        </w:numPr>
        <w:tabs>
          <w:tab w:val="left" w:pos="720"/>
        </w:tabs>
        <w:spacing w:after="0" w:line="240" w:lineRule="auto"/>
        <w:ind w:left="-11"/>
        <w:rPr>
          <w:rFonts w:cs="Calibri"/>
          <w:sz w:val="24"/>
          <w:szCs w:val="24"/>
        </w:rPr>
      </w:pPr>
      <w:r>
        <w:rPr>
          <w:rFonts w:cs="Calibri"/>
          <w:sz w:val="24"/>
          <w:szCs w:val="24"/>
        </w:rPr>
        <w:t>Examples of sexual harassment include, but are not limited to:</w:t>
      </w:r>
    </w:p>
    <w:p w14:paraId="0628F379" w14:textId="77777777" w:rsidR="0026668D" w:rsidRDefault="0026668D" w:rsidP="00BA3C09">
      <w:pPr>
        <w:pStyle w:val="Level3Legal"/>
        <w:numPr>
          <w:ilvl w:val="0"/>
          <w:numId w:val="10"/>
        </w:numPr>
        <w:tabs>
          <w:tab w:val="left" w:pos="720"/>
        </w:tabs>
        <w:spacing w:after="0" w:line="240" w:lineRule="auto"/>
        <w:rPr>
          <w:rFonts w:cs="Calibri"/>
          <w:sz w:val="24"/>
          <w:szCs w:val="24"/>
        </w:rPr>
      </w:pPr>
      <w:r>
        <w:rPr>
          <w:rFonts w:cs="Calibri"/>
          <w:sz w:val="24"/>
          <w:szCs w:val="24"/>
        </w:rPr>
        <w:t>physical contact such as pinching, touching, grabbing, kissing or hugging</w:t>
      </w:r>
    </w:p>
    <w:p w14:paraId="6C1120ED" w14:textId="77777777" w:rsidR="0026668D" w:rsidRDefault="0026668D" w:rsidP="00BA3C09">
      <w:pPr>
        <w:pStyle w:val="Level3Legal"/>
        <w:numPr>
          <w:ilvl w:val="0"/>
          <w:numId w:val="10"/>
        </w:numPr>
        <w:tabs>
          <w:tab w:val="left" w:pos="720"/>
        </w:tabs>
        <w:spacing w:after="0" w:line="240" w:lineRule="auto"/>
        <w:rPr>
          <w:rFonts w:cs="Calibri"/>
          <w:sz w:val="24"/>
          <w:szCs w:val="24"/>
        </w:rPr>
      </w:pPr>
      <w:r>
        <w:rPr>
          <w:rFonts w:cs="Calibri"/>
          <w:sz w:val="24"/>
          <w:szCs w:val="24"/>
        </w:rPr>
        <w:t>staring or leering at a person or at parts of their body</w:t>
      </w:r>
    </w:p>
    <w:p w14:paraId="6829183C" w14:textId="77777777" w:rsidR="0026668D" w:rsidRDefault="0026668D" w:rsidP="00BA3C09">
      <w:pPr>
        <w:pStyle w:val="Level3Legal"/>
        <w:numPr>
          <w:ilvl w:val="0"/>
          <w:numId w:val="10"/>
        </w:numPr>
        <w:tabs>
          <w:tab w:val="left" w:pos="720"/>
        </w:tabs>
        <w:spacing w:after="0" w:line="240" w:lineRule="auto"/>
        <w:rPr>
          <w:rFonts w:cs="Calibri"/>
          <w:sz w:val="24"/>
          <w:szCs w:val="24"/>
        </w:rPr>
      </w:pPr>
      <w:r>
        <w:rPr>
          <w:rFonts w:cs="Calibri"/>
          <w:sz w:val="24"/>
          <w:szCs w:val="24"/>
        </w:rPr>
        <w:t>sexual jokes or comments</w:t>
      </w:r>
    </w:p>
    <w:p w14:paraId="0B93A49F" w14:textId="77777777" w:rsidR="0026668D" w:rsidRDefault="0026668D" w:rsidP="00BA3C09">
      <w:pPr>
        <w:pStyle w:val="Level3Legal"/>
        <w:numPr>
          <w:ilvl w:val="0"/>
          <w:numId w:val="10"/>
        </w:numPr>
        <w:tabs>
          <w:tab w:val="left" w:pos="720"/>
        </w:tabs>
        <w:spacing w:after="0" w:line="240" w:lineRule="auto"/>
        <w:rPr>
          <w:rFonts w:cs="Calibri"/>
          <w:sz w:val="24"/>
          <w:szCs w:val="24"/>
        </w:rPr>
      </w:pPr>
      <w:r>
        <w:rPr>
          <w:rFonts w:cs="Calibri"/>
          <w:sz w:val="24"/>
          <w:szCs w:val="24"/>
        </w:rPr>
        <w:t>requests for sexual favours</w:t>
      </w:r>
    </w:p>
    <w:p w14:paraId="3A1F0DAD" w14:textId="77777777" w:rsidR="0026668D" w:rsidRDefault="0026668D" w:rsidP="00BA3C09">
      <w:pPr>
        <w:pStyle w:val="Level3Legal"/>
        <w:numPr>
          <w:ilvl w:val="0"/>
          <w:numId w:val="10"/>
        </w:numPr>
        <w:tabs>
          <w:tab w:val="left" w:pos="720"/>
        </w:tabs>
        <w:spacing w:after="0" w:line="240" w:lineRule="auto"/>
        <w:rPr>
          <w:rFonts w:cs="Calibri"/>
          <w:sz w:val="24"/>
          <w:szCs w:val="24"/>
        </w:rPr>
      </w:pPr>
      <w:r>
        <w:rPr>
          <w:rFonts w:cs="Calibri"/>
          <w:sz w:val="24"/>
          <w:szCs w:val="24"/>
        </w:rPr>
        <w:t>persistent requests to go out, where they are refused</w:t>
      </w:r>
    </w:p>
    <w:p w14:paraId="545C7C3D" w14:textId="77777777" w:rsidR="0026668D" w:rsidRDefault="0026668D" w:rsidP="00BA3C09">
      <w:pPr>
        <w:pStyle w:val="Level3Legal"/>
        <w:numPr>
          <w:ilvl w:val="0"/>
          <w:numId w:val="10"/>
        </w:numPr>
        <w:tabs>
          <w:tab w:val="left" w:pos="720"/>
        </w:tabs>
        <w:spacing w:after="0" w:line="240" w:lineRule="auto"/>
        <w:rPr>
          <w:rFonts w:cs="Calibri"/>
          <w:sz w:val="24"/>
          <w:szCs w:val="24"/>
        </w:rPr>
      </w:pPr>
      <w:r>
        <w:rPr>
          <w:rFonts w:cs="Calibri"/>
          <w:sz w:val="24"/>
          <w:szCs w:val="24"/>
        </w:rPr>
        <w:t>sexually explicit conversations</w:t>
      </w:r>
    </w:p>
    <w:p w14:paraId="7B171A8E" w14:textId="77777777" w:rsidR="0026668D" w:rsidRDefault="0026668D" w:rsidP="00BA3C09">
      <w:pPr>
        <w:pStyle w:val="Level3Legal"/>
        <w:numPr>
          <w:ilvl w:val="0"/>
          <w:numId w:val="10"/>
        </w:numPr>
        <w:tabs>
          <w:tab w:val="left" w:pos="720"/>
        </w:tabs>
        <w:spacing w:after="0" w:line="240" w:lineRule="auto"/>
        <w:rPr>
          <w:rFonts w:cs="Calibri"/>
          <w:sz w:val="24"/>
          <w:szCs w:val="24"/>
        </w:rPr>
      </w:pPr>
      <w:r>
        <w:rPr>
          <w:rFonts w:cs="Calibri"/>
          <w:sz w:val="24"/>
          <w:szCs w:val="24"/>
        </w:rPr>
        <w:t>displays of offensive material such as posters, screen savers, internet material etc</w:t>
      </w:r>
    </w:p>
    <w:p w14:paraId="4062B717" w14:textId="77777777" w:rsidR="0026668D" w:rsidRDefault="0026668D" w:rsidP="00BA3C09">
      <w:pPr>
        <w:pStyle w:val="Level3Legal"/>
        <w:numPr>
          <w:ilvl w:val="0"/>
          <w:numId w:val="10"/>
        </w:numPr>
        <w:tabs>
          <w:tab w:val="left" w:pos="720"/>
        </w:tabs>
        <w:spacing w:after="0" w:line="240" w:lineRule="auto"/>
        <w:rPr>
          <w:rFonts w:cs="Calibri"/>
          <w:sz w:val="24"/>
          <w:szCs w:val="24"/>
        </w:rPr>
      </w:pPr>
      <w:r>
        <w:rPr>
          <w:rFonts w:cs="Calibri"/>
          <w:sz w:val="24"/>
          <w:szCs w:val="24"/>
        </w:rPr>
        <w:t>accessing or downloading sexually explicit material from the internet</w:t>
      </w:r>
    </w:p>
    <w:p w14:paraId="2616D0CA" w14:textId="77777777" w:rsidR="0026668D" w:rsidRDefault="0026668D" w:rsidP="00BA3C09">
      <w:pPr>
        <w:pStyle w:val="Level3Legal"/>
        <w:numPr>
          <w:ilvl w:val="0"/>
          <w:numId w:val="10"/>
        </w:numPr>
        <w:tabs>
          <w:tab w:val="left" w:pos="720"/>
        </w:tabs>
        <w:spacing w:after="0" w:line="240" w:lineRule="auto"/>
        <w:rPr>
          <w:rFonts w:cs="Calibri"/>
          <w:sz w:val="24"/>
          <w:szCs w:val="24"/>
        </w:rPr>
      </w:pPr>
      <w:r>
        <w:rPr>
          <w:rFonts w:cs="Calibri"/>
          <w:sz w:val="24"/>
          <w:szCs w:val="24"/>
        </w:rPr>
        <w:t>suggestive comments about a person’s body or appearance</w:t>
      </w:r>
    </w:p>
    <w:p w14:paraId="54548A48" w14:textId="77777777" w:rsidR="0026668D" w:rsidRDefault="0026668D" w:rsidP="00BA3C09">
      <w:pPr>
        <w:pStyle w:val="Level3Legal"/>
        <w:numPr>
          <w:ilvl w:val="0"/>
          <w:numId w:val="10"/>
        </w:numPr>
        <w:tabs>
          <w:tab w:val="left" w:pos="720"/>
        </w:tabs>
        <w:spacing w:after="0" w:line="240" w:lineRule="auto"/>
        <w:rPr>
          <w:rFonts w:cs="Calibri"/>
          <w:sz w:val="24"/>
          <w:szCs w:val="24"/>
        </w:rPr>
      </w:pPr>
      <w:r>
        <w:rPr>
          <w:rFonts w:cs="Calibri"/>
          <w:sz w:val="24"/>
          <w:szCs w:val="24"/>
        </w:rPr>
        <w:t>sending rude or offensive emails, attachments or text messages.</w:t>
      </w:r>
    </w:p>
    <w:p w14:paraId="4A49CF23" w14:textId="77777777" w:rsidR="00BA3C09" w:rsidRDefault="00BA3C09" w:rsidP="00BA3C09">
      <w:pPr>
        <w:pStyle w:val="Level3Legal"/>
        <w:numPr>
          <w:ilvl w:val="0"/>
          <w:numId w:val="0"/>
        </w:numPr>
        <w:tabs>
          <w:tab w:val="left" w:pos="720"/>
        </w:tabs>
        <w:spacing w:after="0" w:line="240" w:lineRule="auto"/>
        <w:ind w:left="1080"/>
        <w:rPr>
          <w:rFonts w:cs="Calibri"/>
          <w:sz w:val="24"/>
          <w:szCs w:val="24"/>
        </w:rPr>
      </w:pPr>
    </w:p>
    <w:p w14:paraId="0C9C4989" w14:textId="77777777" w:rsidR="0026668D" w:rsidRDefault="0026668D" w:rsidP="00BA3C09">
      <w:pPr>
        <w:pStyle w:val="Level1Legal"/>
        <w:spacing w:after="0" w:line="240" w:lineRule="auto"/>
        <w:ind w:left="709"/>
        <w:rPr>
          <w:rFonts w:cs="Calibri"/>
          <w:sz w:val="24"/>
          <w:szCs w:val="24"/>
        </w:rPr>
      </w:pPr>
      <w:r>
        <w:rPr>
          <w:rFonts w:cs="Calibri"/>
          <w:caps w:val="0"/>
          <w:sz w:val="24"/>
          <w:szCs w:val="24"/>
        </w:rPr>
        <w:t>Victimisation</w:t>
      </w:r>
    </w:p>
    <w:p w14:paraId="62BDBBBF" w14:textId="77777777" w:rsidR="0026668D" w:rsidRDefault="0026668D" w:rsidP="00BA3C09">
      <w:pPr>
        <w:pStyle w:val="Level2Legal"/>
        <w:numPr>
          <w:ilvl w:val="0"/>
          <w:numId w:val="0"/>
        </w:numPr>
        <w:spacing w:after="0" w:line="240" w:lineRule="auto"/>
        <w:ind w:left="-11"/>
        <w:rPr>
          <w:rFonts w:cs="Calibri"/>
          <w:sz w:val="24"/>
          <w:szCs w:val="24"/>
        </w:rPr>
      </w:pPr>
      <w:r>
        <w:rPr>
          <w:rFonts w:cs="Calibri"/>
          <w:sz w:val="24"/>
          <w:szCs w:val="24"/>
        </w:rPr>
        <w:t>Victimisation is where a person is retaliated against or subjected to a detriment because they have lodged a complaint, they intend to lodge a complaint or they are involved in a complaint of unlawful conduct. Workplace participants must not retaliate against a person who raises a complaint or subject them to any detriment.</w:t>
      </w:r>
    </w:p>
    <w:p w14:paraId="23D88A52" w14:textId="77777777" w:rsidR="00BA3C09" w:rsidRPr="00BA3C09" w:rsidRDefault="00BA3C09" w:rsidP="00BA3C09">
      <w:pPr>
        <w:rPr>
          <w:lang w:eastAsia="en-AU"/>
        </w:rPr>
      </w:pPr>
    </w:p>
    <w:p w14:paraId="453F2FE6" w14:textId="77777777" w:rsidR="00684D8F" w:rsidRDefault="00684D8F" w:rsidP="00BA3C09">
      <w:pPr>
        <w:pStyle w:val="Level1Legal"/>
        <w:spacing w:after="0" w:line="240" w:lineRule="auto"/>
        <w:ind w:left="709"/>
        <w:rPr>
          <w:rFonts w:cs="Calibri"/>
          <w:sz w:val="24"/>
          <w:szCs w:val="24"/>
        </w:rPr>
      </w:pPr>
      <w:r>
        <w:rPr>
          <w:rFonts w:cs="Calibri"/>
          <w:caps w:val="0"/>
          <w:sz w:val="24"/>
          <w:szCs w:val="24"/>
        </w:rPr>
        <w:t>Rights and responsibilities</w:t>
      </w:r>
    </w:p>
    <w:p w14:paraId="241D68AB" w14:textId="77777777" w:rsidR="00684D8F" w:rsidRDefault="00684D8F" w:rsidP="00BA3C09">
      <w:pPr>
        <w:pStyle w:val="Level2Legal"/>
        <w:numPr>
          <w:ilvl w:val="0"/>
          <w:numId w:val="0"/>
        </w:numPr>
        <w:spacing w:after="0" w:line="240" w:lineRule="auto"/>
        <w:ind w:left="-11"/>
        <w:rPr>
          <w:rFonts w:cs="Calibri"/>
          <w:sz w:val="24"/>
          <w:szCs w:val="24"/>
        </w:rPr>
      </w:pPr>
      <w:r>
        <w:rPr>
          <w:rFonts w:cs="Calibri"/>
          <w:sz w:val="24"/>
          <w:szCs w:val="24"/>
        </w:rPr>
        <w:t>All workplace participants must:</w:t>
      </w:r>
    </w:p>
    <w:p w14:paraId="174520FF" w14:textId="77777777" w:rsidR="00684D8F" w:rsidRDefault="00684D8F" w:rsidP="00BA3C09">
      <w:pPr>
        <w:pStyle w:val="Level3Legal"/>
        <w:numPr>
          <w:ilvl w:val="2"/>
          <w:numId w:val="11"/>
        </w:numPr>
        <w:spacing w:after="0" w:line="240" w:lineRule="auto"/>
        <w:ind w:hanging="306"/>
        <w:rPr>
          <w:rFonts w:cs="Calibri"/>
          <w:sz w:val="24"/>
          <w:szCs w:val="24"/>
        </w:rPr>
      </w:pPr>
      <w:r>
        <w:rPr>
          <w:rFonts w:cs="Calibri"/>
          <w:sz w:val="24"/>
          <w:szCs w:val="24"/>
        </w:rPr>
        <w:t>understand and comply with this Policy;</w:t>
      </w:r>
    </w:p>
    <w:p w14:paraId="520F84F1" w14:textId="77777777" w:rsidR="00684D8F" w:rsidRDefault="00684D8F" w:rsidP="00BA3C09">
      <w:pPr>
        <w:pStyle w:val="Level3Legal"/>
        <w:numPr>
          <w:ilvl w:val="2"/>
          <w:numId w:val="11"/>
        </w:numPr>
        <w:spacing w:after="0" w:line="240" w:lineRule="auto"/>
        <w:ind w:hanging="306"/>
        <w:rPr>
          <w:rFonts w:cs="Calibri"/>
          <w:sz w:val="24"/>
          <w:szCs w:val="24"/>
        </w:rPr>
      </w:pPr>
      <w:r>
        <w:rPr>
          <w:rFonts w:cs="Calibri"/>
          <w:sz w:val="24"/>
          <w:szCs w:val="24"/>
        </w:rPr>
        <w:t>ensure they do not engage in any unlawful conduct towards other workplace participants, customers/clients or others with whom they come into contact through work;</w:t>
      </w:r>
    </w:p>
    <w:p w14:paraId="386BF522" w14:textId="77777777" w:rsidR="00684D8F" w:rsidRDefault="00684D8F" w:rsidP="00BA3C09">
      <w:pPr>
        <w:pStyle w:val="Level3Legal"/>
        <w:numPr>
          <w:ilvl w:val="2"/>
          <w:numId w:val="11"/>
        </w:numPr>
        <w:spacing w:after="0" w:line="240" w:lineRule="auto"/>
        <w:ind w:hanging="306"/>
        <w:rPr>
          <w:rFonts w:cs="Calibri"/>
          <w:sz w:val="24"/>
          <w:szCs w:val="24"/>
        </w:rPr>
      </w:pPr>
      <w:r>
        <w:rPr>
          <w:rFonts w:cs="Calibri"/>
          <w:sz w:val="24"/>
          <w:szCs w:val="24"/>
        </w:rPr>
        <w:t>ensure they do not aid, abet or encourage other persons to engage in unlawful conduct;</w:t>
      </w:r>
    </w:p>
    <w:p w14:paraId="20A7DC31" w14:textId="77777777" w:rsidR="00684D8F" w:rsidRDefault="00684D8F" w:rsidP="00BA3C09">
      <w:pPr>
        <w:pStyle w:val="Level3Legal"/>
        <w:numPr>
          <w:ilvl w:val="2"/>
          <w:numId w:val="11"/>
        </w:numPr>
        <w:spacing w:after="0" w:line="240" w:lineRule="auto"/>
        <w:ind w:hanging="306"/>
        <w:rPr>
          <w:rFonts w:cs="Calibri"/>
          <w:sz w:val="24"/>
          <w:szCs w:val="24"/>
        </w:rPr>
      </w:pPr>
      <w:r>
        <w:rPr>
          <w:rFonts w:cs="Calibri"/>
          <w:sz w:val="24"/>
          <w:szCs w:val="24"/>
        </w:rPr>
        <w:t>follow the complaint procedure in this Policy if they experience any unlawful conduct;</w:t>
      </w:r>
    </w:p>
    <w:p w14:paraId="62B6F82D" w14:textId="77777777" w:rsidR="00684D8F" w:rsidRDefault="00684D8F" w:rsidP="00BA3C09">
      <w:pPr>
        <w:pStyle w:val="Level3Legal"/>
        <w:numPr>
          <w:ilvl w:val="2"/>
          <w:numId w:val="11"/>
        </w:numPr>
        <w:spacing w:after="0" w:line="240" w:lineRule="auto"/>
        <w:ind w:hanging="306"/>
        <w:rPr>
          <w:rFonts w:cs="Calibri"/>
          <w:sz w:val="24"/>
          <w:szCs w:val="24"/>
        </w:rPr>
      </w:pPr>
      <w:r>
        <w:rPr>
          <w:rFonts w:cs="Calibri"/>
          <w:sz w:val="24"/>
          <w:szCs w:val="24"/>
        </w:rPr>
        <w:t xml:space="preserve">report any unlawful conduct they see occurring to others in the workplace in accordance with the complaint procedure in this Policy; and </w:t>
      </w:r>
    </w:p>
    <w:p w14:paraId="205BAEEA" w14:textId="77777777" w:rsidR="00684D8F" w:rsidRDefault="00684D8F" w:rsidP="00BA3C09">
      <w:pPr>
        <w:pStyle w:val="Level3Legal"/>
        <w:numPr>
          <w:ilvl w:val="2"/>
          <w:numId w:val="11"/>
        </w:numPr>
        <w:spacing w:after="0" w:line="240" w:lineRule="auto"/>
        <w:ind w:hanging="306"/>
        <w:rPr>
          <w:rFonts w:cs="Calibri"/>
          <w:sz w:val="24"/>
          <w:szCs w:val="24"/>
        </w:rPr>
      </w:pPr>
      <w:r>
        <w:rPr>
          <w:rFonts w:cs="Calibri"/>
          <w:sz w:val="24"/>
          <w:szCs w:val="24"/>
        </w:rPr>
        <w:t xml:space="preserve">maintain confidentiality if they are involved in the complaint procedure. </w:t>
      </w:r>
    </w:p>
    <w:p w14:paraId="7852154E" w14:textId="77777777" w:rsidR="00684D8F" w:rsidRDefault="00684D8F" w:rsidP="00BA3C09">
      <w:pPr>
        <w:pStyle w:val="Level2Legal"/>
        <w:numPr>
          <w:ilvl w:val="0"/>
          <w:numId w:val="0"/>
        </w:numPr>
        <w:tabs>
          <w:tab w:val="left" w:pos="720"/>
        </w:tabs>
        <w:spacing w:after="0" w:line="240" w:lineRule="auto"/>
        <w:ind w:left="-11"/>
        <w:rPr>
          <w:rFonts w:cs="Calibri"/>
          <w:sz w:val="24"/>
          <w:szCs w:val="24"/>
        </w:rPr>
      </w:pPr>
      <w:r>
        <w:rPr>
          <w:rFonts w:cs="Calibri"/>
          <w:sz w:val="24"/>
          <w:szCs w:val="24"/>
        </w:rPr>
        <w:lastRenderedPageBreak/>
        <w:t>Workplace participants should be aware that they can be held legally responsible for their unlawful conduct.</w:t>
      </w:r>
    </w:p>
    <w:p w14:paraId="00084A6D" w14:textId="77777777" w:rsidR="00684D8F" w:rsidRDefault="00684D8F" w:rsidP="00BA3C09">
      <w:pPr>
        <w:pStyle w:val="Level2Legal"/>
        <w:numPr>
          <w:ilvl w:val="0"/>
          <w:numId w:val="0"/>
        </w:numPr>
        <w:tabs>
          <w:tab w:val="left" w:pos="720"/>
        </w:tabs>
        <w:spacing w:after="0" w:line="240" w:lineRule="auto"/>
        <w:ind w:left="-11"/>
        <w:rPr>
          <w:rFonts w:cs="Calibri"/>
          <w:sz w:val="24"/>
          <w:szCs w:val="24"/>
        </w:rPr>
      </w:pPr>
      <w:r>
        <w:rPr>
          <w:rFonts w:cs="Calibri"/>
          <w:sz w:val="24"/>
          <w:szCs w:val="24"/>
        </w:rPr>
        <w:t xml:space="preserve">Workplace participants, who aid, abet or encourage other persons to engage in unlawful conduct, can also be legally liable. </w:t>
      </w:r>
    </w:p>
    <w:p w14:paraId="591BD917" w14:textId="77777777" w:rsidR="00BA3C09" w:rsidRPr="00BA3C09" w:rsidRDefault="00BA3C09" w:rsidP="00BA3C09">
      <w:pPr>
        <w:rPr>
          <w:lang w:eastAsia="en-AU"/>
        </w:rPr>
      </w:pPr>
    </w:p>
    <w:p w14:paraId="1C64289E" w14:textId="77777777" w:rsidR="00684D8F" w:rsidRDefault="00684D8F" w:rsidP="00BA3C09">
      <w:pPr>
        <w:pStyle w:val="Level1Legal"/>
        <w:spacing w:after="0" w:line="240" w:lineRule="auto"/>
        <w:ind w:left="709"/>
        <w:rPr>
          <w:sz w:val="24"/>
          <w:szCs w:val="24"/>
        </w:rPr>
      </w:pPr>
      <w:r>
        <w:rPr>
          <w:caps w:val="0"/>
          <w:sz w:val="24"/>
          <w:szCs w:val="24"/>
        </w:rPr>
        <w:t>Gender equality in the workplace</w:t>
      </w:r>
    </w:p>
    <w:p w14:paraId="4976EDAB" w14:textId="77777777" w:rsidR="00684D8F" w:rsidRDefault="00684D8F" w:rsidP="00BA3C09">
      <w:pPr>
        <w:pStyle w:val="Level2Legal"/>
        <w:numPr>
          <w:ilvl w:val="0"/>
          <w:numId w:val="0"/>
        </w:numPr>
        <w:tabs>
          <w:tab w:val="left" w:pos="720"/>
        </w:tabs>
        <w:spacing w:after="0" w:line="240" w:lineRule="auto"/>
        <w:ind w:left="-11"/>
        <w:rPr>
          <w:sz w:val="24"/>
          <w:szCs w:val="24"/>
        </w:rPr>
      </w:pPr>
      <w:r>
        <w:rPr>
          <w:sz w:val="24"/>
          <w:szCs w:val="24"/>
        </w:rPr>
        <w:t xml:space="preserve">YBE aims to fulfil its obligations under the </w:t>
      </w:r>
      <w:r>
        <w:rPr>
          <w:i/>
          <w:iCs/>
          <w:color w:val="000000"/>
          <w:sz w:val="24"/>
          <w:szCs w:val="24"/>
        </w:rPr>
        <w:t>Gender Equality Act 2012</w:t>
      </w:r>
      <w:r>
        <w:rPr>
          <w:sz w:val="24"/>
          <w:szCs w:val="24"/>
        </w:rPr>
        <w:t xml:space="preserve"> (</w:t>
      </w:r>
      <w:proofErr w:type="spellStart"/>
      <w:r>
        <w:rPr>
          <w:sz w:val="24"/>
          <w:szCs w:val="24"/>
        </w:rPr>
        <w:t>Cth</w:t>
      </w:r>
      <w:proofErr w:type="spellEnd"/>
      <w:r>
        <w:rPr>
          <w:sz w:val="24"/>
          <w:szCs w:val="24"/>
        </w:rPr>
        <w:t xml:space="preserve">) (‘the </w:t>
      </w:r>
      <w:r>
        <w:rPr>
          <w:b/>
          <w:sz w:val="24"/>
          <w:szCs w:val="24"/>
        </w:rPr>
        <w:t>Act’</w:t>
      </w:r>
      <w:r>
        <w:rPr>
          <w:sz w:val="24"/>
          <w:szCs w:val="24"/>
        </w:rPr>
        <w:t>), by developing and implementing a workplace program which will attempt to eliminate discrimination and contributing to gender equality in employment and in the workplace.</w:t>
      </w:r>
    </w:p>
    <w:p w14:paraId="7288A2C4" w14:textId="77777777" w:rsidR="00684D8F" w:rsidRDefault="00684D8F" w:rsidP="00BA3C09">
      <w:pPr>
        <w:pStyle w:val="Level2Legal"/>
        <w:numPr>
          <w:ilvl w:val="0"/>
          <w:numId w:val="0"/>
        </w:numPr>
        <w:tabs>
          <w:tab w:val="left" w:pos="720"/>
        </w:tabs>
        <w:spacing w:after="0" w:line="240" w:lineRule="auto"/>
        <w:ind w:left="-11"/>
        <w:rPr>
          <w:sz w:val="24"/>
          <w:szCs w:val="24"/>
        </w:rPr>
      </w:pPr>
      <w:r>
        <w:rPr>
          <w:sz w:val="24"/>
          <w:szCs w:val="24"/>
        </w:rPr>
        <w:t xml:space="preserve">The aim of </w:t>
      </w:r>
      <w:bookmarkStart w:id="5" w:name="ShortEmpName28"/>
      <w:r>
        <w:rPr>
          <w:sz w:val="24"/>
          <w:szCs w:val="24"/>
        </w:rPr>
        <w:t>YBE</w:t>
      </w:r>
      <w:bookmarkEnd w:id="5"/>
      <w:r>
        <w:rPr>
          <w:sz w:val="24"/>
          <w:szCs w:val="24"/>
        </w:rPr>
        <w:t>’s actions are to:</w:t>
      </w:r>
    </w:p>
    <w:p w14:paraId="7ED93DBF" w14:textId="77777777" w:rsidR="00684D8F" w:rsidRDefault="00684D8F" w:rsidP="00BA3C09">
      <w:pPr>
        <w:pStyle w:val="Level3Legal"/>
        <w:spacing w:after="0" w:line="240" w:lineRule="auto"/>
      </w:pPr>
      <w:r>
        <w:t>promote and improve gender equality (including equal remuneration between women and men) in employment and in the workplace; and</w:t>
      </w:r>
    </w:p>
    <w:p w14:paraId="6F22D506" w14:textId="77777777" w:rsidR="00684D8F" w:rsidRDefault="00684D8F" w:rsidP="00BA3C09">
      <w:pPr>
        <w:pStyle w:val="Level3Legal"/>
        <w:spacing w:after="0" w:line="240" w:lineRule="auto"/>
      </w:pPr>
      <w:r>
        <w:t>support employers to remove barriers to the full and equal participation of women in the workforce, in recognition of the disadvantaged position of women in relation to employment matters; and</w:t>
      </w:r>
    </w:p>
    <w:p w14:paraId="26534523" w14:textId="77777777" w:rsidR="00684D8F" w:rsidRDefault="00684D8F" w:rsidP="00BA3C09">
      <w:pPr>
        <w:pStyle w:val="Level3Legal"/>
        <w:spacing w:after="0" w:line="240" w:lineRule="auto"/>
      </w:pPr>
      <w:r>
        <w:t>promote, amongst employers, the elimination of discrimination on the basis of gender in relation to employment matters (including in relation to family and caring responsibilities); and</w:t>
      </w:r>
    </w:p>
    <w:p w14:paraId="6390103A" w14:textId="77777777" w:rsidR="00684D8F" w:rsidRDefault="00684D8F" w:rsidP="00BA3C09">
      <w:pPr>
        <w:pStyle w:val="Level3Legal"/>
        <w:spacing w:after="0" w:line="240" w:lineRule="auto"/>
      </w:pPr>
      <w:r>
        <w:t>foster workplace consultation between employers and employees on issues concerning gender equality in employment and in the workplace; and</w:t>
      </w:r>
    </w:p>
    <w:p w14:paraId="28CB69F9" w14:textId="77777777" w:rsidR="00684D8F" w:rsidRDefault="00684D8F" w:rsidP="00BA3C09">
      <w:pPr>
        <w:pStyle w:val="Level3Legal"/>
        <w:spacing w:after="0" w:line="240" w:lineRule="auto"/>
      </w:pPr>
      <w:r>
        <w:t>improve the productivity and competitiveness of Australian business through the advancement of gender equality in employment and in the workplace.</w:t>
      </w:r>
    </w:p>
    <w:p w14:paraId="1EAD3453" w14:textId="77777777" w:rsidR="00684D8F" w:rsidRDefault="00684D8F" w:rsidP="00BA3C09">
      <w:pPr>
        <w:pStyle w:val="Level2Legal"/>
        <w:numPr>
          <w:ilvl w:val="0"/>
          <w:numId w:val="0"/>
        </w:numPr>
        <w:spacing w:after="0" w:line="240" w:lineRule="auto"/>
        <w:ind w:left="-11"/>
        <w:rPr>
          <w:sz w:val="24"/>
          <w:szCs w:val="24"/>
        </w:rPr>
      </w:pPr>
      <w:r>
        <w:rPr>
          <w:sz w:val="24"/>
          <w:szCs w:val="24"/>
        </w:rPr>
        <w:t xml:space="preserve">These Actions are about attempting to achieve the potential of all workplace participants. It has direct benefits throughout the organisation. These benefits include increased productivity, increased morale, reduced absenteeism, and higher retention rates of employees. For these reasons, Actions in this area have been incorporated into </w:t>
      </w:r>
      <w:bookmarkStart w:id="6" w:name="ShortEmpName27"/>
      <w:r>
        <w:rPr>
          <w:sz w:val="24"/>
          <w:szCs w:val="24"/>
        </w:rPr>
        <w:t>YBE</w:t>
      </w:r>
      <w:bookmarkEnd w:id="6"/>
      <w:r>
        <w:rPr>
          <w:sz w:val="24"/>
          <w:szCs w:val="24"/>
        </w:rPr>
        <w:t>’s strategic plan.</w:t>
      </w:r>
    </w:p>
    <w:p w14:paraId="75BD16D6" w14:textId="77777777" w:rsidR="00BA3C09" w:rsidRPr="00BA3C09" w:rsidRDefault="00BA3C09" w:rsidP="00BA3C09">
      <w:pPr>
        <w:rPr>
          <w:lang w:eastAsia="en-AU"/>
        </w:rPr>
      </w:pPr>
    </w:p>
    <w:p w14:paraId="722202E7" w14:textId="77777777" w:rsidR="00684D8F" w:rsidRDefault="00684D8F" w:rsidP="00BA3C09">
      <w:pPr>
        <w:pStyle w:val="Level1Legal"/>
        <w:spacing w:after="0" w:line="240" w:lineRule="auto"/>
        <w:ind w:left="709"/>
        <w:rPr>
          <w:sz w:val="24"/>
          <w:szCs w:val="24"/>
        </w:rPr>
      </w:pPr>
      <w:r>
        <w:rPr>
          <w:caps w:val="0"/>
          <w:sz w:val="24"/>
          <w:szCs w:val="24"/>
        </w:rPr>
        <w:t>Complaint Handling Procedure</w:t>
      </w:r>
    </w:p>
    <w:p w14:paraId="1DD65F2A" w14:textId="77777777" w:rsidR="00684D8F" w:rsidRDefault="00684D8F" w:rsidP="00BA3C09">
      <w:pPr>
        <w:pStyle w:val="Level2Legal"/>
        <w:numPr>
          <w:ilvl w:val="0"/>
          <w:numId w:val="0"/>
        </w:numPr>
        <w:spacing w:after="0" w:line="240" w:lineRule="auto"/>
        <w:rPr>
          <w:rFonts w:cs="Calibri"/>
          <w:sz w:val="24"/>
          <w:szCs w:val="24"/>
        </w:rPr>
      </w:pPr>
      <w:r>
        <w:rPr>
          <w:rFonts w:cs="Calibri"/>
          <w:sz w:val="24"/>
          <w:szCs w:val="24"/>
        </w:rPr>
        <w:t xml:space="preserve">If a workplace participant feels that they have been subjected to any form of unlawful conduct contrary to EEO laws or this Policy, they should not ignore it. </w:t>
      </w:r>
      <w:bookmarkStart w:id="7" w:name="ShortEmpName8"/>
      <w:r>
        <w:rPr>
          <w:rFonts w:cs="Calibri"/>
          <w:sz w:val="24"/>
          <w:szCs w:val="24"/>
        </w:rPr>
        <w:t xml:space="preserve">YBE </w:t>
      </w:r>
      <w:bookmarkEnd w:id="7"/>
      <w:r>
        <w:rPr>
          <w:rFonts w:cs="Calibri"/>
          <w:sz w:val="24"/>
          <w:szCs w:val="24"/>
        </w:rPr>
        <w:t xml:space="preserve">has a complaint procedure for dealing with these issues. The complaint procedure has numerous options available to suit the particular circumstances of each individual situation. The manner in which a complaint will be handled is solely at the discretion of </w:t>
      </w:r>
      <w:bookmarkStart w:id="8" w:name="ShortEmpName9"/>
      <w:r>
        <w:rPr>
          <w:rFonts w:cs="Calibri"/>
          <w:sz w:val="24"/>
          <w:szCs w:val="24"/>
        </w:rPr>
        <w:t>YBE</w:t>
      </w:r>
      <w:bookmarkEnd w:id="8"/>
      <w:r>
        <w:rPr>
          <w:rFonts w:cs="Calibri"/>
          <w:sz w:val="24"/>
          <w:szCs w:val="24"/>
        </w:rPr>
        <w:t>’s HR Coordinator.</w:t>
      </w:r>
    </w:p>
    <w:p w14:paraId="440DA2DA" w14:textId="77777777" w:rsidR="006F194C" w:rsidRDefault="006F194C" w:rsidP="006F194C"/>
    <w:p w14:paraId="5A2D61CE" w14:textId="77777777" w:rsidR="006F194C" w:rsidRDefault="006F194C" w:rsidP="006F194C">
      <w:pPr>
        <w:pStyle w:val="Heading1"/>
      </w:pPr>
      <w:r>
        <w:t xml:space="preserve">Supporting Documentation </w:t>
      </w:r>
    </w:p>
    <w:p w14:paraId="1A0E0929" w14:textId="77777777" w:rsidR="006F194C" w:rsidRDefault="009C7AC7" w:rsidP="006F194C">
      <w:r>
        <w:t xml:space="preserve">HRPRO105 - </w:t>
      </w:r>
      <w:r w:rsidR="001E6E75">
        <w:t>Complaint Procedure</w:t>
      </w:r>
    </w:p>
    <w:p w14:paraId="27821DE6" w14:textId="77777777" w:rsidR="00BA3C09" w:rsidRDefault="00BA3C09" w:rsidP="006F194C">
      <w:r>
        <w:t>HRFRM111 – Complaint Form</w:t>
      </w:r>
    </w:p>
    <w:p w14:paraId="45C1B647" w14:textId="77777777" w:rsidR="006F194C" w:rsidRDefault="006F194C" w:rsidP="006F194C"/>
    <w:p w14:paraId="337AA4B3" w14:textId="77777777" w:rsidR="006F194C" w:rsidRDefault="006F194C" w:rsidP="006F194C">
      <w:pPr>
        <w:pStyle w:val="Heading1"/>
      </w:pPr>
      <w:r>
        <w:t>Responsibilities</w:t>
      </w:r>
    </w:p>
    <w:p w14:paraId="030D37E1" w14:textId="77777777" w:rsidR="006F194C" w:rsidRDefault="006F194C" w:rsidP="006F194C">
      <w:r w:rsidRPr="00454B86">
        <w:t xml:space="preserve">The HR Manager is responsible </w:t>
      </w:r>
      <w:r w:rsidR="0035159B">
        <w:t>for the implementation of this policy.</w:t>
      </w:r>
    </w:p>
    <w:p w14:paraId="292E3E12" w14:textId="77777777" w:rsidR="00193215" w:rsidRDefault="00193215">
      <w:bookmarkStart w:id="9" w:name="_GoBack"/>
      <w:bookmarkEnd w:id="9"/>
    </w:p>
    <w:sectPr w:rsidR="00193215" w:rsidSect="006F194C">
      <w:footerReference w:type="default" r:id="rId7"/>
      <w:headerReference w:type="first" r:id="rId8"/>
      <w:footerReference w:type="first" r:id="rId9"/>
      <w:pgSz w:w="11906" w:h="16838"/>
      <w:pgMar w:top="1304" w:right="1440" w:bottom="1440" w:left="1440" w:header="426" w:footer="33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707C36" w14:textId="77777777" w:rsidR="00F12A9D" w:rsidRDefault="00330F65">
      <w:r>
        <w:separator/>
      </w:r>
    </w:p>
  </w:endnote>
  <w:endnote w:type="continuationSeparator" w:id="0">
    <w:p w14:paraId="6D019E55" w14:textId="77777777" w:rsidR="00F12A9D" w:rsidRDefault="00330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7CC60" w14:textId="77777777" w:rsidR="006F194C" w:rsidRDefault="006F194C">
    <w:pPr>
      <w:pStyle w:val="Footer"/>
    </w:pPr>
  </w:p>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0"/>
      <w:gridCol w:w="2160"/>
    </w:tblGrid>
    <w:tr w:rsidR="00330F65" w:rsidRPr="005F2A35" w14:paraId="2EE4D233" w14:textId="77777777" w:rsidTr="006F194C">
      <w:tc>
        <w:tcPr>
          <w:tcW w:w="7380" w:type="dxa"/>
          <w:vMerge w:val="restart"/>
        </w:tcPr>
        <w:p w14:paraId="47F882AC" w14:textId="77777777" w:rsidR="00330F65" w:rsidRPr="004D1DF0" w:rsidRDefault="00330F65" w:rsidP="00330F65">
          <w:pPr>
            <w:pStyle w:val="Subtitle"/>
            <w:rPr>
              <w:szCs w:val="24"/>
            </w:rPr>
          </w:pPr>
          <w:r>
            <w:rPr>
              <w:b/>
              <w:bCs/>
            </w:rPr>
            <w:t>Any governing document once printed is considered an uncontrolled document. Only documents in the Document Library are considered to be the most current version.</w:t>
          </w:r>
        </w:p>
      </w:tc>
      <w:tc>
        <w:tcPr>
          <w:tcW w:w="2160" w:type="dxa"/>
        </w:tcPr>
        <w:p w14:paraId="23B9EDCF" w14:textId="77777777" w:rsidR="00330F65" w:rsidRPr="004D1DF0" w:rsidRDefault="00330F65" w:rsidP="006F194C">
          <w:pPr>
            <w:pStyle w:val="Subtitle"/>
            <w:jc w:val="right"/>
            <w:rPr>
              <w:szCs w:val="16"/>
              <w:lang w:val="en-US"/>
            </w:rPr>
          </w:pPr>
          <w:r w:rsidRPr="004D1DF0">
            <w:rPr>
              <w:szCs w:val="16"/>
              <w:lang w:val="en-US"/>
            </w:rPr>
            <w:t>Version</w:t>
          </w:r>
          <w:r>
            <w:rPr>
              <w:szCs w:val="16"/>
              <w:lang w:val="en-US"/>
            </w:rPr>
            <w:t>: 1.0</w:t>
          </w:r>
          <w:r w:rsidRPr="004D1DF0">
            <w:rPr>
              <w:szCs w:val="16"/>
              <w:lang w:val="en-US"/>
            </w:rPr>
            <w:t xml:space="preserve">    </w:t>
          </w:r>
        </w:p>
      </w:tc>
    </w:tr>
    <w:tr w:rsidR="00330F65" w:rsidRPr="005F2A35" w14:paraId="0921AD67" w14:textId="77777777" w:rsidTr="006F194C">
      <w:tc>
        <w:tcPr>
          <w:tcW w:w="7380" w:type="dxa"/>
          <w:vMerge/>
        </w:tcPr>
        <w:p w14:paraId="1B60CA9E" w14:textId="77777777" w:rsidR="00330F65" w:rsidRPr="004D1DF0" w:rsidRDefault="00330F65" w:rsidP="006F194C">
          <w:pPr>
            <w:pStyle w:val="Subtitle"/>
            <w:rPr>
              <w:szCs w:val="16"/>
            </w:rPr>
          </w:pPr>
        </w:p>
      </w:tc>
      <w:tc>
        <w:tcPr>
          <w:tcW w:w="2160" w:type="dxa"/>
        </w:tcPr>
        <w:p w14:paraId="6B49CBF0" w14:textId="77777777" w:rsidR="00330F65" w:rsidRPr="004D1DF0" w:rsidRDefault="00330F65" w:rsidP="006F194C">
          <w:pPr>
            <w:pStyle w:val="Subtitle"/>
            <w:jc w:val="right"/>
            <w:rPr>
              <w:szCs w:val="16"/>
            </w:rPr>
          </w:pPr>
          <w:r w:rsidRPr="004D1DF0">
            <w:rPr>
              <w:szCs w:val="16"/>
            </w:rPr>
            <w:t xml:space="preserve">Page </w:t>
          </w:r>
          <w:r w:rsidRPr="004D1DF0">
            <w:rPr>
              <w:szCs w:val="16"/>
            </w:rPr>
            <w:fldChar w:fldCharType="begin"/>
          </w:r>
          <w:r w:rsidRPr="004D1DF0">
            <w:rPr>
              <w:szCs w:val="16"/>
            </w:rPr>
            <w:instrText xml:space="preserve"> PAGE </w:instrText>
          </w:r>
          <w:r w:rsidRPr="004D1DF0">
            <w:rPr>
              <w:szCs w:val="16"/>
            </w:rPr>
            <w:fldChar w:fldCharType="separate"/>
          </w:r>
          <w:r w:rsidR="00394925">
            <w:rPr>
              <w:noProof/>
              <w:szCs w:val="16"/>
            </w:rPr>
            <w:t>4</w:t>
          </w:r>
          <w:r w:rsidRPr="004D1DF0">
            <w:rPr>
              <w:szCs w:val="16"/>
            </w:rPr>
            <w:fldChar w:fldCharType="end"/>
          </w:r>
          <w:r w:rsidRPr="004D1DF0">
            <w:rPr>
              <w:szCs w:val="16"/>
            </w:rPr>
            <w:t xml:space="preserve"> of </w:t>
          </w:r>
          <w:r w:rsidRPr="004D1DF0">
            <w:rPr>
              <w:szCs w:val="16"/>
            </w:rPr>
            <w:fldChar w:fldCharType="begin"/>
          </w:r>
          <w:r w:rsidRPr="004D1DF0">
            <w:rPr>
              <w:szCs w:val="16"/>
            </w:rPr>
            <w:instrText xml:space="preserve"> NUMPAGES  </w:instrText>
          </w:r>
          <w:r w:rsidRPr="004D1DF0">
            <w:rPr>
              <w:szCs w:val="16"/>
            </w:rPr>
            <w:fldChar w:fldCharType="separate"/>
          </w:r>
          <w:r w:rsidR="00394925">
            <w:rPr>
              <w:noProof/>
              <w:szCs w:val="16"/>
            </w:rPr>
            <w:t>4</w:t>
          </w:r>
          <w:r w:rsidRPr="004D1DF0">
            <w:rPr>
              <w:szCs w:val="16"/>
            </w:rPr>
            <w:fldChar w:fldCharType="end"/>
          </w:r>
        </w:p>
      </w:tc>
    </w:tr>
  </w:tbl>
  <w:p w14:paraId="6C05FB97" w14:textId="77777777" w:rsidR="006F194C" w:rsidRDefault="006F19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0"/>
      <w:gridCol w:w="2160"/>
    </w:tblGrid>
    <w:tr w:rsidR="00330F65" w:rsidRPr="005F2A35" w14:paraId="60093E49" w14:textId="77777777" w:rsidTr="006F194C">
      <w:tc>
        <w:tcPr>
          <w:tcW w:w="7380" w:type="dxa"/>
          <w:vMerge w:val="restart"/>
        </w:tcPr>
        <w:p w14:paraId="5DAB41E1" w14:textId="77777777" w:rsidR="00330F65" w:rsidRPr="004D1DF0" w:rsidRDefault="00330F65" w:rsidP="00DE2E5E">
          <w:pPr>
            <w:pStyle w:val="Subtitle"/>
            <w:rPr>
              <w:szCs w:val="24"/>
            </w:rPr>
          </w:pPr>
          <w:r>
            <w:rPr>
              <w:b/>
              <w:bCs/>
            </w:rPr>
            <w:t>Any governing document once printed is considered an uncontrolled document. Only documents in the Document Library are considered to be the most current version.</w:t>
          </w:r>
        </w:p>
      </w:tc>
      <w:tc>
        <w:tcPr>
          <w:tcW w:w="2160" w:type="dxa"/>
        </w:tcPr>
        <w:p w14:paraId="0E0B3BFE" w14:textId="77777777" w:rsidR="00330F65" w:rsidRPr="004D1DF0" w:rsidRDefault="00330F65" w:rsidP="006F194C">
          <w:pPr>
            <w:pStyle w:val="Subtitle"/>
            <w:jc w:val="right"/>
            <w:rPr>
              <w:szCs w:val="16"/>
              <w:lang w:val="en-US"/>
            </w:rPr>
          </w:pPr>
          <w:r w:rsidRPr="004D1DF0">
            <w:rPr>
              <w:szCs w:val="16"/>
              <w:lang w:val="en-US"/>
            </w:rPr>
            <w:t>Version</w:t>
          </w:r>
          <w:r>
            <w:rPr>
              <w:szCs w:val="16"/>
              <w:lang w:val="en-US"/>
            </w:rPr>
            <w:t>: 1.0</w:t>
          </w:r>
          <w:r w:rsidRPr="004D1DF0">
            <w:rPr>
              <w:szCs w:val="16"/>
              <w:lang w:val="en-US"/>
            </w:rPr>
            <w:t xml:space="preserve">    </w:t>
          </w:r>
        </w:p>
      </w:tc>
    </w:tr>
    <w:tr w:rsidR="00330F65" w:rsidRPr="005F2A35" w14:paraId="36297894" w14:textId="77777777" w:rsidTr="006F194C">
      <w:tc>
        <w:tcPr>
          <w:tcW w:w="7380" w:type="dxa"/>
          <w:vMerge/>
        </w:tcPr>
        <w:p w14:paraId="5DA76D81" w14:textId="77777777" w:rsidR="00330F65" w:rsidRPr="004D1DF0" w:rsidRDefault="00330F65" w:rsidP="006F194C">
          <w:pPr>
            <w:pStyle w:val="Subtitle"/>
            <w:rPr>
              <w:szCs w:val="16"/>
            </w:rPr>
          </w:pPr>
        </w:p>
      </w:tc>
      <w:tc>
        <w:tcPr>
          <w:tcW w:w="2160" w:type="dxa"/>
        </w:tcPr>
        <w:p w14:paraId="7B20D8C8" w14:textId="77777777" w:rsidR="00330F65" w:rsidRPr="004D1DF0" w:rsidRDefault="00330F65" w:rsidP="006F194C">
          <w:pPr>
            <w:pStyle w:val="Subtitle"/>
            <w:jc w:val="right"/>
            <w:rPr>
              <w:szCs w:val="16"/>
            </w:rPr>
          </w:pPr>
          <w:r w:rsidRPr="004D1DF0">
            <w:rPr>
              <w:szCs w:val="16"/>
            </w:rPr>
            <w:t xml:space="preserve">Page </w:t>
          </w:r>
          <w:r w:rsidRPr="004D1DF0">
            <w:rPr>
              <w:szCs w:val="16"/>
            </w:rPr>
            <w:fldChar w:fldCharType="begin"/>
          </w:r>
          <w:r w:rsidRPr="004D1DF0">
            <w:rPr>
              <w:szCs w:val="16"/>
            </w:rPr>
            <w:instrText xml:space="preserve"> PAGE </w:instrText>
          </w:r>
          <w:r w:rsidRPr="004D1DF0">
            <w:rPr>
              <w:szCs w:val="16"/>
            </w:rPr>
            <w:fldChar w:fldCharType="separate"/>
          </w:r>
          <w:r w:rsidR="00394925">
            <w:rPr>
              <w:noProof/>
              <w:szCs w:val="16"/>
            </w:rPr>
            <w:t>1</w:t>
          </w:r>
          <w:r w:rsidRPr="004D1DF0">
            <w:rPr>
              <w:szCs w:val="16"/>
            </w:rPr>
            <w:fldChar w:fldCharType="end"/>
          </w:r>
          <w:r w:rsidRPr="004D1DF0">
            <w:rPr>
              <w:szCs w:val="16"/>
            </w:rPr>
            <w:t xml:space="preserve"> of </w:t>
          </w:r>
          <w:r w:rsidRPr="004D1DF0">
            <w:rPr>
              <w:szCs w:val="16"/>
            </w:rPr>
            <w:fldChar w:fldCharType="begin"/>
          </w:r>
          <w:r w:rsidRPr="004D1DF0">
            <w:rPr>
              <w:szCs w:val="16"/>
            </w:rPr>
            <w:instrText xml:space="preserve"> NUMPAGES  </w:instrText>
          </w:r>
          <w:r w:rsidRPr="004D1DF0">
            <w:rPr>
              <w:szCs w:val="16"/>
            </w:rPr>
            <w:fldChar w:fldCharType="separate"/>
          </w:r>
          <w:r w:rsidR="00394925">
            <w:rPr>
              <w:noProof/>
              <w:szCs w:val="16"/>
            </w:rPr>
            <w:t>4</w:t>
          </w:r>
          <w:r w:rsidRPr="004D1DF0">
            <w:rPr>
              <w:szCs w:val="16"/>
            </w:rPr>
            <w:fldChar w:fldCharType="end"/>
          </w:r>
        </w:p>
      </w:tc>
    </w:tr>
  </w:tbl>
  <w:p w14:paraId="70038C6C" w14:textId="77777777" w:rsidR="006F194C" w:rsidRDefault="006F19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101047" w14:textId="77777777" w:rsidR="00F12A9D" w:rsidRDefault="00330F65">
      <w:r>
        <w:separator/>
      </w:r>
    </w:p>
  </w:footnote>
  <w:footnote w:type="continuationSeparator" w:id="0">
    <w:p w14:paraId="29B0033F" w14:textId="77777777" w:rsidR="00F12A9D" w:rsidRDefault="00330F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179"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4"/>
      <w:gridCol w:w="4252"/>
      <w:gridCol w:w="4253"/>
    </w:tblGrid>
    <w:tr w:rsidR="006F194C" w:rsidRPr="00234A6B" w14:paraId="62B98DF5" w14:textId="77777777" w:rsidTr="006F194C">
      <w:trPr>
        <w:cantSplit/>
        <w:trHeight w:val="855"/>
      </w:trPr>
      <w:tc>
        <w:tcPr>
          <w:tcW w:w="1674" w:type="dxa"/>
          <w:vMerge w:val="restart"/>
        </w:tcPr>
        <w:p w14:paraId="4140BD43" w14:textId="77777777" w:rsidR="006F194C" w:rsidRDefault="006F194C" w:rsidP="006F194C">
          <w:pPr>
            <w:spacing w:before="240" w:after="120"/>
            <w:rPr>
              <w:rFonts w:ascii="Arial" w:hAnsi="Arial" w:cs="Arial"/>
              <w:sz w:val="32"/>
              <w:szCs w:val="32"/>
            </w:rPr>
          </w:pPr>
          <w:r>
            <w:rPr>
              <w:noProof/>
              <w:lang w:eastAsia="en-AU"/>
            </w:rPr>
            <w:drawing>
              <wp:inline distT="0" distB="0" distL="0" distR="0" wp14:anchorId="5F66FD76" wp14:editId="0D166E90">
                <wp:extent cx="800100" cy="857250"/>
                <wp:effectExtent l="0" t="0" r="0" b="0"/>
                <wp:docPr id="1" name="Picture 1" descr="YBE_LogoV91 -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BE_LogoV91 - 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857250"/>
                        </a:xfrm>
                        <a:prstGeom prst="rect">
                          <a:avLst/>
                        </a:prstGeom>
                        <a:noFill/>
                        <a:ln>
                          <a:noFill/>
                        </a:ln>
                      </pic:spPr>
                    </pic:pic>
                  </a:graphicData>
                </a:graphic>
              </wp:inline>
            </w:drawing>
          </w:r>
        </w:p>
      </w:tc>
      <w:tc>
        <w:tcPr>
          <w:tcW w:w="8505" w:type="dxa"/>
          <w:gridSpan w:val="2"/>
        </w:tcPr>
        <w:p w14:paraId="6BA98E00" w14:textId="77777777" w:rsidR="006F194C" w:rsidRPr="004D1DF0" w:rsidRDefault="006F194C" w:rsidP="001D4423">
          <w:pPr>
            <w:pStyle w:val="Title"/>
          </w:pPr>
          <w:r>
            <w:t>HR</w:t>
          </w:r>
          <w:r w:rsidR="00B13A3D">
            <w:t>MPOL10</w:t>
          </w:r>
          <w:r w:rsidR="001D4423">
            <w:t>5</w:t>
          </w:r>
          <w:r>
            <w:t xml:space="preserve"> </w:t>
          </w:r>
          <w:r w:rsidR="001D4423">
            <w:t>–</w:t>
          </w:r>
          <w:r>
            <w:t xml:space="preserve"> </w:t>
          </w:r>
          <w:r w:rsidR="001D4423">
            <w:t>Antidiscrimination and E</w:t>
          </w:r>
          <w:r w:rsidR="002409D8">
            <w:t xml:space="preserve">qual </w:t>
          </w:r>
          <w:r w:rsidR="001D4423">
            <w:t>E</w:t>
          </w:r>
          <w:r w:rsidR="002409D8">
            <w:t xml:space="preserve">mployment </w:t>
          </w:r>
          <w:r w:rsidR="001D4423">
            <w:t>O</w:t>
          </w:r>
          <w:r w:rsidR="002409D8">
            <w:t>pportunity (EEO)</w:t>
          </w:r>
          <w:r w:rsidR="001D4423">
            <w:t xml:space="preserve"> Policy</w:t>
          </w:r>
        </w:p>
      </w:tc>
    </w:tr>
    <w:tr w:rsidR="006F194C" w:rsidRPr="00234A6B" w14:paraId="787CB0B3" w14:textId="77777777" w:rsidTr="006F194C">
      <w:trPr>
        <w:cantSplit/>
        <w:trHeight w:val="428"/>
      </w:trPr>
      <w:tc>
        <w:tcPr>
          <w:tcW w:w="1674" w:type="dxa"/>
          <w:vMerge/>
        </w:tcPr>
        <w:p w14:paraId="0387E8DE" w14:textId="77777777" w:rsidR="006F194C" w:rsidRPr="00A0452E" w:rsidRDefault="006F194C" w:rsidP="006F194C">
          <w:pPr>
            <w:spacing w:before="240" w:after="120"/>
          </w:pPr>
        </w:p>
      </w:tc>
      <w:tc>
        <w:tcPr>
          <w:tcW w:w="4252" w:type="dxa"/>
        </w:tcPr>
        <w:p w14:paraId="017DBE35" w14:textId="367AE689" w:rsidR="006F194C" w:rsidRPr="004D1DF0" w:rsidRDefault="006F194C" w:rsidP="006F194C">
          <w:pPr>
            <w:pStyle w:val="Subtitle"/>
          </w:pPr>
          <w:r w:rsidRPr="004D1DF0">
            <w:t xml:space="preserve">Version: </w:t>
          </w:r>
          <w:r>
            <w:t>1</w:t>
          </w:r>
          <w:r w:rsidR="004043D8">
            <w:t>.0</w:t>
          </w:r>
        </w:p>
      </w:tc>
      <w:tc>
        <w:tcPr>
          <w:tcW w:w="4253" w:type="dxa"/>
        </w:tcPr>
        <w:p w14:paraId="43824ACF" w14:textId="4B4FA011" w:rsidR="006F194C" w:rsidRPr="004D1DF0" w:rsidRDefault="006F194C" w:rsidP="006F5F87">
          <w:pPr>
            <w:pStyle w:val="Subtitle"/>
          </w:pPr>
          <w:r w:rsidRPr="004D1DF0">
            <w:t>Approved By:</w:t>
          </w:r>
          <w:r>
            <w:t xml:space="preserve"> Glenn Aitchison</w:t>
          </w:r>
        </w:p>
      </w:tc>
    </w:tr>
  </w:tbl>
  <w:p w14:paraId="1E5509BC" w14:textId="77777777" w:rsidR="006F194C" w:rsidRDefault="006F19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05795"/>
    <w:multiLevelType w:val="hybridMultilevel"/>
    <w:tmpl w:val="76A4DD64"/>
    <w:lvl w:ilvl="0" w:tplc="FFFFFFFF">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1" w15:restartNumberingAfterBreak="0">
    <w:nsid w:val="21FA3E58"/>
    <w:multiLevelType w:val="hybridMultilevel"/>
    <w:tmpl w:val="3EAE0316"/>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32774065"/>
    <w:multiLevelType w:val="hybridMultilevel"/>
    <w:tmpl w:val="2E5863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4CE0BC8"/>
    <w:multiLevelType w:val="multilevel"/>
    <w:tmpl w:val="DE526E94"/>
    <w:lvl w:ilvl="0">
      <w:start w:val="1"/>
      <w:numFmt w:val="decimal"/>
      <w:pStyle w:val="Level1Legal"/>
      <w:lvlText w:val="%1."/>
      <w:lvlJc w:val="left"/>
      <w:pPr>
        <w:tabs>
          <w:tab w:val="num" w:pos="720"/>
        </w:tabs>
        <w:ind w:left="720" w:hanging="720"/>
      </w:pPr>
    </w:lvl>
    <w:lvl w:ilvl="1">
      <w:start w:val="1"/>
      <w:numFmt w:val="decimal"/>
      <w:pStyle w:val="Level2Legal"/>
      <w:lvlText w:val="%1.%2"/>
      <w:lvlJc w:val="left"/>
      <w:pPr>
        <w:tabs>
          <w:tab w:val="num" w:pos="3414"/>
        </w:tabs>
        <w:ind w:left="3414" w:hanging="720"/>
      </w:pPr>
    </w:lvl>
    <w:lvl w:ilvl="2">
      <w:start w:val="1"/>
      <w:numFmt w:val="lowerLetter"/>
      <w:pStyle w:val="Level3Legal"/>
      <w:lvlText w:val="(%3)"/>
      <w:lvlJc w:val="left"/>
      <w:pPr>
        <w:tabs>
          <w:tab w:val="num" w:pos="1440"/>
        </w:tabs>
        <w:ind w:left="1440" w:hanging="720"/>
      </w:pPr>
    </w:lvl>
    <w:lvl w:ilvl="3">
      <w:start w:val="1"/>
      <w:numFmt w:val="lowerRoman"/>
      <w:pStyle w:val="Level4Legal"/>
      <w:lvlText w:val="(%4)"/>
      <w:lvlJc w:val="left"/>
      <w:pPr>
        <w:tabs>
          <w:tab w:val="num" w:pos="2160"/>
        </w:tabs>
        <w:ind w:left="2160" w:hanging="720"/>
      </w:pPr>
    </w:lvl>
    <w:lvl w:ilvl="4">
      <w:start w:val="1"/>
      <w:numFmt w:val="upperLetter"/>
      <w:pStyle w:val="Level5Legal"/>
      <w:lvlText w:val="%5"/>
      <w:lvlJc w:val="left"/>
      <w:pPr>
        <w:tabs>
          <w:tab w:val="num" w:pos="2880"/>
        </w:tabs>
        <w:ind w:left="2880" w:hanging="72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3B125E97"/>
    <w:multiLevelType w:val="hybridMultilevel"/>
    <w:tmpl w:val="234C9F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57BA35ED"/>
    <w:multiLevelType w:val="hybridMultilevel"/>
    <w:tmpl w:val="9BBADFA6"/>
    <w:lvl w:ilvl="0" w:tplc="FFFFFFFF">
      <w:start w:val="1"/>
      <w:numFmt w:val="bullet"/>
      <w:pStyle w:val="BTBulleted"/>
      <w:lvlText w:val="·"/>
      <w:lvlJc w:val="left"/>
      <w:pPr>
        <w:ind w:left="357"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C336326"/>
    <w:multiLevelType w:val="hybridMultilevel"/>
    <w:tmpl w:val="A7FC14C8"/>
    <w:lvl w:ilvl="0" w:tplc="F000C0BC">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60F26EBC"/>
    <w:multiLevelType w:val="hybridMultilevel"/>
    <w:tmpl w:val="AA5406D0"/>
    <w:lvl w:ilvl="0" w:tplc="6D50F214">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62AA5729"/>
    <w:multiLevelType w:val="hybridMultilevel"/>
    <w:tmpl w:val="339A0140"/>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9" w15:restartNumberingAfterBreak="0">
    <w:nsid w:val="69D54C17"/>
    <w:multiLevelType w:val="hybridMultilevel"/>
    <w:tmpl w:val="AE4C26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70E30307"/>
    <w:multiLevelType w:val="hybridMultilevel"/>
    <w:tmpl w:val="E5E6353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7B326EC4"/>
    <w:multiLevelType w:val="multilevel"/>
    <w:tmpl w:val="5EB4AFBE"/>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bullet"/>
      <w:lvlText w:val=""/>
      <w:lvlJc w:val="left"/>
      <w:pPr>
        <w:tabs>
          <w:tab w:val="num" w:pos="1440"/>
        </w:tabs>
        <w:ind w:left="1440" w:hanging="720"/>
      </w:pPr>
      <w:rPr>
        <w:rFonts w:ascii="Symbol" w:hAnsi="Symbol" w:hint="default"/>
      </w:r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7"/>
  </w:num>
  <w:num w:numId="3">
    <w:abstractNumId w:val="10"/>
  </w:num>
  <w:num w:numId="4">
    <w:abstractNumId w:val="8"/>
  </w:num>
  <w:num w:numId="5">
    <w:abstractNumId w:val="4"/>
  </w:num>
  <w:num w:numId="6">
    <w:abstractNumId w:val="9"/>
  </w:num>
  <w:num w:numId="7">
    <w:abstractNumId w:val="6"/>
  </w:num>
  <w:num w:numId="8">
    <w:abstractNumId w:val="3"/>
  </w:num>
  <w:num w:numId="9">
    <w:abstractNumId w:val="5"/>
  </w:num>
  <w:num w:numId="10">
    <w:abstractNumId w:val="0"/>
  </w:num>
  <w:num w:numId="11">
    <w:abstractNumId w:val="1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194C"/>
    <w:rsid w:val="00054C6C"/>
    <w:rsid w:val="00193215"/>
    <w:rsid w:val="001B0C23"/>
    <w:rsid w:val="001D4423"/>
    <w:rsid w:val="001E6E75"/>
    <w:rsid w:val="002409D8"/>
    <w:rsid w:val="0026668D"/>
    <w:rsid w:val="00330F65"/>
    <w:rsid w:val="00337593"/>
    <w:rsid w:val="00350850"/>
    <w:rsid w:val="0035159B"/>
    <w:rsid w:val="00394925"/>
    <w:rsid w:val="004043D8"/>
    <w:rsid w:val="00463E9B"/>
    <w:rsid w:val="00525CBD"/>
    <w:rsid w:val="00684D8F"/>
    <w:rsid w:val="006F194C"/>
    <w:rsid w:val="006F5F87"/>
    <w:rsid w:val="00702189"/>
    <w:rsid w:val="007B330E"/>
    <w:rsid w:val="00857FB8"/>
    <w:rsid w:val="009C7AC7"/>
    <w:rsid w:val="00A0386B"/>
    <w:rsid w:val="00AA478D"/>
    <w:rsid w:val="00AF1D25"/>
    <w:rsid w:val="00B13A3D"/>
    <w:rsid w:val="00BA3C09"/>
    <w:rsid w:val="00CF3CF3"/>
    <w:rsid w:val="00EE4F59"/>
    <w:rsid w:val="00F12A9D"/>
    <w:rsid w:val="00F60A4F"/>
    <w:rsid w:val="00FC2E8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41594"/>
  <w15:docId w15:val="{7F7B4C54-5BDA-4030-92C3-3F5A47AE7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194C"/>
    <w:pPr>
      <w:spacing w:after="0" w:line="240" w:lineRule="auto"/>
    </w:pPr>
    <w:rPr>
      <w:rFonts w:ascii="Calibri" w:eastAsia="Times New Roman" w:hAnsi="Calibri" w:cs="Times New Roman"/>
      <w:sz w:val="24"/>
      <w:szCs w:val="24"/>
    </w:rPr>
  </w:style>
  <w:style w:type="paragraph" w:styleId="Heading1">
    <w:name w:val="heading 1"/>
    <w:basedOn w:val="Normal"/>
    <w:next w:val="Normal"/>
    <w:link w:val="Heading1Char"/>
    <w:qFormat/>
    <w:rsid w:val="006F194C"/>
    <w:pPr>
      <w:tabs>
        <w:tab w:val="left" w:pos="4669"/>
      </w:tabs>
      <w:ind w:left="-567"/>
      <w:outlineLvl w:val="0"/>
    </w:pPr>
    <w:rPr>
      <w:rFonts w:ascii="Arial" w:hAnsi="Arial" w:cs="Arial"/>
      <w:b/>
      <w:smallCap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F194C"/>
    <w:rPr>
      <w:rFonts w:ascii="Arial" w:eastAsia="Times New Roman" w:hAnsi="Arial" w:cs="Arial"/>
      <w:b/>
      <w:smallCaps/>
      <w:sz w:val="32"/>
      <w:szCs w:val="32"/>
    </w:rPr>
  </w:style>
  <w:style w:type="paragraph" w:styleId="Subtitle">
    <w:name w:val="Subtitle"/>
    <w:basedOn w:val="Normal"/>
    <w:link w:val="SubtitleChar"/>
    <w:qFormat/>
    <w:rsid w:val="006F194C"/>
    <w:pPr>
      <w:contextualSpacing/>
    </w:pPr>
    <w:rPr>
      <w:rFonts w:cs="Arial"/>
      <w:sz w:val="20"/>
      <w:szCs w:val="20"/>
    </w:rPr>
  </w:style>
  <w:style w:type="character" w:customStyle="1" w:styleId="SubtitleChar">
    <w:name w:val="Subtitle Char"/>
    <w:basedOn w:val="DefaultParagraphFont"/>
    <w:link w:val="Subtitle"/>
    <w:rsid w:val="006F194C"/>
    <w:rPr>
      <w:rFonts w:ascii="Calibri" w:eastAsia="Times New Roman" w:hAnsi="Calibri" w:cs="Arial"/>
      <w:sz w:val="20"/>
      <w:szCs w:val="20"/>
    </w:rPr>
  </w:style>
  <w:style w:type="paragraph" w:styleId="Title">
    <w:name w:val="Title"/>
    <w:basedOn w:val="Normal"/>
    <w:link w:val="TitleChar"/>
    <w:qFormat/>
    <w:rsid w:val="006F194C"/>
    <w:pPr>
      <w:spacing w:before="240" w:after="120"/>
    </w:pPr>
    <w:rPr>
      <w:rFonts w:cs="Arial"/>
      <w:b/>
      <w:sz w:val="40"/>
      <w:szCs w:val="32"/>
    </w:rPr>
  </w:style>
  <w:style w:type="character" w:customStyle="1" w:styleId="TitleChar">
    <w:name w:val="Title Char"/>
    <w:basedOn w:val="DefaultParagraphFont"/>
    <w:link w:val="Title"/>
    <w:rsid w:val="006F194C"/>
    <w:rPr>
      <w:rFonts w:ascii="Calibri" w:eastAsia="Times New Roman" w:hAnsi="Calibri" w:cs="Arial"/>
      <w:b/>
      <w:sz w:val="40"/>
      <w:szCs w:val="32"/>
    </w:rPr>
  </w:style>
  <w:style w:type="paragraph" w:styleId="Header">
    <w:name w:val="header"/>
    <w:basedOn w:val="Normal"/>
    <w:link w:val="HeaderChar"/>
    <w:rsid w:val="006F194C"/>
    <w:pPr>
      <w:autoSpaceDE w:val="0"/>
      <w:autoSpaceDN w:val="0"/>
      <w:spacing w:after="60"/>
      <w:jc w:val="both"/>
    </w:pPr>
    <w:rPr>
      <w:b/>
      <w:bCs/>
      <w:sz w:val="20"/>
      <w:szCs w:val="20"/>
      <w:lang w:val="en-GB"/>
    </w:rPr>
  </w:style>
  <w:style w:type="character" w:customStyle="1" w:styleId="HeaderChar">
    <w:name w:val="Header Char"/>
    <w:basedOn w:val="DefaultParagraphFont"/>
    <w:link w:val="Header"/>
    <w:rsid w:val="006F194C"/>
    <w:rPr>
      <w:rFonts w:ascii="Calibri" w:eastAsia="Times New Roman" w:hAnsi="Calibri" w:cs="Times New Roman"/>
      <w:b/>
      <w:bCs/>
      <w:sz w:val="20"/>
      <w:szCs w:val="20"/>
      <w:lang w:val="en-GB"/>
    </w:rPr>
  </w:style>
  <w:style w:type="paragraph" w:styleId="Footer">
    <w:name w:val="footer"/>
    <w:basedOn w:val="Normal"/>
    <w:link w:val="FooterChar"/>
    <w:rsid w:val="006F194C"/>
    <w:pPr>
      <w:tabs>
        <w:tab w:val="center" w:pos="4153"/>
        <w:tab w:val="right" w:pos="8306"/>
      </w:tabs>
    </w:pPr>
  </w:style>
  <w:style w:type="character" w:customStyle="1" w:styleId="FooterChar">
    <w:name w:val="Footer Char"/>
    <w:basedOn w:val="DefaultParagraphFont"/>
    <w:link w:val="Footer"/>
    <w:rsid w:val="006F194C"/>
    <w:rPr>
      <w:rFonts w:ascii="Calibri" w:eastAsia="Times New Roman" w:hAnsi="Calibri" w:cs="Times New Roman"/>
      <w:sz w:val="24"/>
      <w:szCs w:val="24"/>
    </w:rPr>
  </w:style>
  <w:style w:type="paragraph" w:styleId="BalloonText">
    <w:name w:val="Balloon Text"/>
    <w:basedOn w:val="Normal"/>
    <w:link w:val="BalloonTextChar"/>
    <w:uiPriority w:val="99"/>
    <w:semiHidden/>
    <w:unhideWhenUsed/>
    <w:rsid w:val="006F194C"/>
    <w:rPr>
      <w:rFonts w:ascii="Tahoma" w:hAnsi="Tahoma" w:cs="Tahoma"/>
      <w:sz w:val="16"/>
      <w:szCs w:val="16"/>
    </w:rPr>
  </w:style>
  <w:style w:type="character" w:customStyle="1" w:styleId="BalloonTextChar">
    <w:name w:val="Balloon Text Char"/>
    <w:basedOn w:val="DefaultParagraphFont"/>
    <w:link w:val="BalloonText"/>
    <w:uiPriority w:val="99"/>
    <w:semiHidden/>
    <w:rsid w:val="006F194C"/>
    <w:rPr>
      <w:rFonts w:ascii="Tahoma" w:eastAsia="Times New Roman" w:hAnsi="Tahoma" w:cs="Tahoma"/>
      <w:sz w:val="16"/>
      <w:szCs w:val="16"/>
    </w:rPr>
  </w:style>
  <w:style w:type="paragraph" w:customStyle="1" w:styleId="paragraph">
    <w:name w:val="paragraph"/>
    <w:basedOn w:val="Normal"/>
    <w:rsid w:val="001B0C23"/>
    <w:pPr>
      <w:spacing w:before="100" w:beforeAutospacing="1" w:after="100" w:afterAutospacing="1"/>
    </w:pPr>
    <w:rPr>
      <w:rFonts w:ascii="Times New Roman" w:hAnsi="Times New Roman"/>
      <w:lang w:eastAsia="en-AU"/>
    </w:rPr>
  </w:style>
  <w:style w:type="paragraph" w:customStyle="1" w:styleId="paragraphsub">
    <w:name w:val="paragraphsub"/>
    <w:basedOn w:val="Normal"/>
    <w:rsid w:val="001B0C23"/>
    <w:pPr>
      <w:spacing w:before="100" w:beforeAutospacing="1" w:after="100" w:afterAutospacing="1"/>
    </w:pPr>
    <w:rPr>
      <w:rFonts w:ascii="Times New Roman" w:hAnsi="Times New Roman"/>
      <w:lang w:eastAsia="en-AU"/>
    </w:rPr>
  </w:style>
  <w:style w:type="paragraph" w:customStyle="1" w:styleId="Level1Legal">
    <w:name w:val="Level 1 (Legal)"/>
    <w:basedOn w:val="Normal"/>
    <w:next w:val="Normal"/>
    <w:uiPriority w:val="99"/>
    <w:rsid w:val="002409D8"/>
    <w:pPr>
      <w:keepNext/>
      <w:numPr>
        <w:numId w:val="8"/>
      </w:numPr>
      <w:spacing w:after="120" w:line="264" w:lineRule="auto"/>
      <w:outlineLvl w:val="0"/>
    </w:pPr>
    <w:rPr>
      <w:b/>
      <w:caps/>
      <w:sz w:val="22"/>
      <w:szCs w:val="20"/>
      <w:lang w:eastAsia="en-AU"/>
    </w:rPr>
  </w:style>
  <w:style w:type="paragraph" w:customStyle="1" w:styleId="Level2Legal">
    <w:name w:val="Level 2 (Legal)"/>
    <w:basedOn w:val="Normal"/>
    <w:next w:val="Normal"/>
    <w:uiPriority w:val="99"/>
    <w:rsid w:val="002409D8"/>
    <w:pPr>
      <w:numPr>
        <w:ilvl w:val="1"/>
        <w:numId w:val="8"/>
      </w:numPr>
      <w:spacing w:after="120" w:line="264" w:lineRule="auto"/>
      <w:outlineLvl w:val="1"/>
    </w:pPr>
    <w:rPr>
      <w:sz w:val="22"/>
      <w:szCs w:val="20"/>
      <w:lang w:eastAsia="en-AU"/>
    </w:rPr>
  </w:style>
  <w:style w:type="paragraph" w:customStyle="1" w:styleId="Level3Legal">
    <w:name w:val="Level 3 (Legal)"/>
    <w:basedOn w:val="Normal"/>
    <w:uiPriority w:val="99"/>
    <w:rsid w:val="002409D8"/>
    <w:pPr>
      <w:numPr>
        <w:ilvl w:val="2"/>
        <w:numId w:val="8"/>
      </w:numPr>
      <w:spacing w:after="120" w:line="264" w:lineRule="auto"/>
      <w:outlineLvl w:val="2"/>
    </w:pPr>
    <w:rPr>
      <w:sz w:val="22"/>
      <w:szCs w:val="20"/>
      <w:lang w:eastAsia="en-AU"/>
    </w:rPr>
  </w:style>
  <w:style w:type="paragraph" w:customStyle="1" w:styleId="Level4Legal">
    <w:name w:val="Level 4 (Legal)"/>
    <w:basedOn w:val="Normal"/>
    <w:uiPriority w:val="99"/>
    <w:rsid w:val="002409D8"/>
    <w:pPr>
      <w:numPr>
        <w:ilvl w:val="3"/>
        <w:numId w:val="8"/>
      </w:numPr>
      <w:spacing w:after="120" w:line="264" w:lineRule="auto"/>
      <w:outlineLvl w:val="3"/>
    </w:pPr>
    <w:rPr>
      <w:sz w:val="22"/>
      <w:szCs w:val="20"/>
      <w:lang w:eastAsia="en-AU"/>
    </w:rPr>
  </w:style>
  <w:style w:type="paragraph" w:customStyle="1" w:styleId="Level5Legal">
    <w:name w:val="Level 5 (Legal)"/>
    <w:basedOn w:val="Normal"/>
    <w:uiPriority w:val="99"/>
    <w:rsid w:val="002409D8"/>
    <w:pPr>
      <w:numPr>
        <w:ilvl w:val="4"/>
        <w:numId w:val="8"/>
      </w:numPr>
      <w:spacing w:after="120" w:line="264" w:lineRule="auto"/>
      <w:outlineLvl w:val="4"/>
    </w:pPr>
    <w:rPr>
      <w:sz w:val="22"/>
      <w:szCs w:val="20"/>
      <w:lang w:eastAsia="en-AU"/>
    </w:rPr>
  </w:style>
  <w:style w:type="character" w:customStyle="1" w:styleId="BTBulletedChar">
    <w:name w:val="BTBulleted Char"/>
    <w:basedOn w:val="DefaultParagraphFont"/>
    <w:link w:val="BTBulleted"/>
    <w:uiPriority w:val="99"/>
    <w:locked/>
    <w:rsid w:val="0026668D"/>
    <w:rPr>
      <w:sz w:val="24"/>
      <w:szCs w:val="24"/>
    </w:rPr>
  </w:style>
  <w:style w:type="paragraph" w:customStyle="1" w:styleId="BTBulleted">
    <w:name w:val="BTBulleted"/>
    <w:basedOn w:val="BodyText"/>
    <w:link w:val="BTBulletedChar"/>
    <w:uiPriority w:val="99"/>
    <w:rsid w:val="0026668D"/>
    <w:pPr>
      <w:numPr>
        <w:numId w:val="9"/>
      </w:numPr>
    </w:pPr>
    <w:rPr>
      <w:rFonts w:asciiTheme="minorHAnsi" w:eastAsiaTheme="minorHAnsi" w:hAnsiTheme="minorHAnsi" w:cstheme="minorBidi"/>
    </w:rPr>
  </w:style>
  <w:style w:type="paragraph" w:styleId="BodyText">
    <w:name w:val="Body Text"/>
    <w:basedOn w:val="Normal"/>
    <w:link w:val="BodyTextChar"/>
    <w:uiPriority w:val="99"/>
    <w:semiHidden/>
    <w:unhideWhenUsed/>
    <w:rsid w:val="0026668D"/>
    <w:pPr>
      <w:spacing w:after="120"/>
    </w:pPr>
  </w:style>
  <w:style w:type="character" w:customStyle="1" w:styleId="BodyTextChar">
    <w:name w:val="Body Text Char"/>
    <w:basedOn w:val="DefaultParagraphFont"/>
    <w:link w:val="BodyText"/>
    <w:uiPriority w:val="99"/>
    <w:semiHidden/>
    <w:rsid w:val="0026668D"/>
    <w:rPr>
      <w:rFonts w:ascii="Calibri" w:eastAsia="Times New Roman" w:hAnsi="Calibri" w:cs="Times New Roman"/>
      <w:sz w:val="24"/>
      <w:szCs w:val="24"/>
    </w:rPr>
  </w:style>
  <w:style w:type="paragraph" w:styleId="ListParagraph">
    <w:name w:val="List Paragraph"/>
    <w:basedOn w:val="Normal"/>
    <w:uiPriority w:val="34"/>
    <w:qFormat/>
    <w:rsid w:val="003508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201170">
      <w:bodyDiv w:val="1"/>
      <w:marLeft w:val="0"/>
      <w:marRight w:val="0"/>
      <w:marTop w:val="0"/>
      <w:marBottom w:val="0"/>
      <w:divBdr>
        <w:top w:val="none" w:sz="0" w:space="0" w:color="auto"/>
        <w:left w:val="none" w:sz="0" w:space="0" w:color="auto"/>
        <w:bottom w:val="none" w:sz="0" w:space="0" w:color="auto"/>
        <w:right w:val="none" w:sz="0" w:space="0" w:color="auto"/>
      </w:divBdr>
    </w:div>
    <w:div w:id="253324697">
      <w:bodyDiv w:val="1"/>
      <w:marLeft w:val="0"/>
      <w:marRight w:val="0"/>
      <w:marTop w:val="0"/>
      <w:marBottom w:val="0"/>
      <w:divBdr>
        <w:top w:val="none" w:sz="0" w:space="0" w:color="auto"/>
        <w:left w:val="none" w:sz="0" w:space="0" w:color="auto"/>
        <w:bottom w:val="none" w:sz="0" w:space="0" w:color="auto"/>
        <w:right w:val="none" w:sz="0" w:space="0" w:color="auto"/>
      </w:divBdr>
    </w:div>
    <w:div w:id="508837575">
      <w:bodyDiv w:val="1"/>
      <w:marLeft w:val="0"/>
      <w:marRight w:val="0"/>
      <w:marTop w:val="0"/>
      <w:marBottom w:val="0"/>
      <w:divBdr>
        <w:top w:val="none" w:sz="0" w:space="0" w:color="auto"/>
        <w:left w:val="none" w:sz="0" w:space="0" w:color="auto"/>
        <w:bottom w:val="none" w:sz="0" w:space="0" w:color="auto"/>
        <w:right w:val="none" w:sz="0" w:space="0" w:color="auto"/>
      </w:divBdr>
    </w:div>
    <w:div w:id="598684329">
      <w:bodyDiv w:val="1"/>
      <w:marLeft w:val="0"/>
      <w:marRight w:val="0"/>
      <w:marTop w:val="0"/>
      <w:marBottom w:val="0"/>
      <w:divBdr>
        <w:top w:val="none" w:sz="0" w:space="0" w:color="auto"/>
        <w:left w:val="none" w:sz="0" w:space="0" w:color="auto"/>
        <w:bottom w:val="none" w:sz="0" w:space="0" w:color="auto"/>
        <w:right w:val="none" w:sz="0" w:space="0" w:color="auto"/>
      </w:divBdr>
    </w:div>
    <w:div w:id="730998948">
      <w:bodyDiv w:val="1"/>
      <w:marLeft w:val="0"/>
      <w:marRight w:val="0"/>
      <w:marTop w:val="0"/>
      <w:marBottom w:val="0"/>
      <w:divBdr>
        <w:top w:val="none" w:sz="0" w:space="0" w:color="auto"/>
        <w:left w:val="none" w:sz="0" w:space="0" w:color="auto"/>
        <w:bottom w:val="none" w:sz="0" w:space="0" w:color="auto"/>
        <w:right w:val="none" w:sz="0" w:space="0" w:color="auto"/>
      </w:divBdr>
    </w:div>
    <w:div w:id="930620811">
      <w:bodyDiv w:val="1"/>
      <w:marLeft w:val="0"/>
      <w:marRight w:val="0"/>
      <w:marTop w:val="0"/>
      <w:marBottom w:val="0"/>
      <w:divBdr>
        <w:top w:val="none" w:sz="0" w:space="0" w:color="auto"/>
        <w:left w:val="none" w:sz="0" w:space="0" w:color="auto"/>
        <w:bottom w:val="none" w:sz="0" w:space="0" w:color="auto"/>
        <w:right w:val="none" w:sz="0" w:space="0" w:color="auto"/>
      </w:divBdr>
    </w:div>
    <w:div w:id="985234714">
      <w:bodyDiv w:val="1"/>
      <w:marLeft w:val="0"/>
      <w:marRight w:val="0"/>
      <w:marTop w:val="0"/>
      <w:marBottom w:val="0"/>
      <w:divBdr>
        <w:top w:val="none" w:sz="0" w:space="0" w:color="auto"/>
        <w:left w:val="none" w:sz="0" w:space="0" w:color="auto"/>
        <w:bottom w:val="none" w:sz="0" w:space="0" w:color="auto"/>
        <w:right w:val="none" w:sz="0" w:space="0" w:color="auto"/>
      </w:divBdr>
    </w:div>
    <w:div w:id="1033533162">
      <w:bodyDiv w:val="1"/>
      <w:marLeft w:val="0"/>
      <w:marRight w:val="0"/>
      <w:marTop w:val="0"/>
      <w:marBottom w:val="0"/>
      <w:divBdr>
        <w:top w:val="none" w:sz="0" w:space="0" w:color="auto"/>
        <w:left w:val="none" w:sz="0" w:space="0" w:color="auto"/>
        <w:bottom w:val="none" w:sz="0" w:space="0" w:color="auto"/>
        <w:right w:val="none" w:sz="0" w:space="0" w:color="auto"/>
      </w:divBdr>
    </w:div>
    <w:div w:id="1212645105">
      <w:bodyDiv w:val="1"/>
      <w:marLeft w:val="0"/>
      <w:marRight w:val="0"/>
      <w:marTop w:val="0"/>
      <w:marBottom w:val="0"/>
      <w:divBdr>
        <w:top w:val="none" w:sz="0" w:space="0" w:color="auto"/>
        <w:left w:val="none" w:sz="0" w:space="0" w:color="auto"/>
        <w:bottom w:val="none" w:sz="0" w:space="0" w:color="auto"/>
        <w:right w:val="none" w:sz="0" w:space="0" w:color="auto"/>
      </w:divBdr>
    </w:div>
    <w:div w:id="1260409944">
      <w:bodyDiv w:val="1"/>
      <w:marLeft w:val="0"/>
      <w:marRight w:val="0"/>
      <w:marTop w:val="0"/>
      <w:marBottom w:val="0"/>
      <w:divBdr>
        <w:top w:val="none" w:sz="0" w:space="0" w:color="auto"/>
        <w:left w:val="none" w:sz="0" w:space="0" w:color="auto"/>
        <w:bottom w:val="none" w:sz="0" w:space="0" w:color="auto"/>
        <w:right w:val="none" w:sz="0" w:space="0" w:color="auto"/>
      </w:divBdr>
    </w:div>
    <w:div w:id="1543133590">
      <w:bodyDiv w:val="1"/>
      <w:marLeft w:val="0"/>
      <w:marRight w:val="0"/>
      <w:marTop w:val="0"/>
      <w:marBottom w:val="0"/>
      <w:divBdr>
        <w:top w:val="none" w:sz="0" w:space="0" w:color="auto"/>
        <w:left w:val="none" w:sz="0" w:space="0" w:color="auto"/>
        <w:bottom w:val="none" w:sz="0" w:space="0" w:color="auto"/>
        <w:right w:val="none" w:sz="0" w:space="0" w:color="auto"/>
      </w:divBdr>
    </w:div>
    <w:div w:id="1603295204">
      <w:bodyDiv w:val="1"/>
      <w:marLeft w:val="0"/>
      <w:marRight w:val="0"/>
      <w:marTop w:val="0"/>
      <w:marBottom w:val="0"/>
      <w:divBdr>
        <w:top w:val="none" w:sz="0" w:space="0" w:color="auto"/>
        <w:left w:val="none" w:sz="0" w:space="0" w:color="auto"/>
        <w:bottom w:val="none" w:sz="0" w:space="0" w:color="auto"/>
        <w:right w:val="none" w:sz="0" w:space="0" w:color="auto"/>
      </w:divBdr>
    </w:div>
    <w:div w:id="1810243391">
      <w:bodyDiv w:val="1"/>
      <w:marLeft w:val="0"/>
      <w:marRight w:val="0"/>
      <w:marTop w:val="0"/>
      <w:marBottom w:val="0"/>
      <w:divBdr>
        <w:top w:val="none" w:sz="0" w:space="0" w:color="auto"/>
        <w:left w:val="none" w:sz="0" w:space="0" w:color="auto"/>
        <w:bottom w:val="none" w:sz="0" w:space="0" w:color="auto"/>
        <w:right w:val="none" w:sz="0" w:space="0" w:color="auto"/>
      </w:divBdr>
    </w:div>
    <w:div w:id="1863980916">
      <w:bodyDiv w:val="1"/>
      <w:marLeft w:val="0"/>
      <w:marRight w:val="0"/>
      <w:marTop w:val="0"/>
      <w:marBottom w:val="0"/>
      <w:divBdr>
        <w:top w:val="none" w:sz="0" w:space="0" w:color="auto"/>
        <w:left w:val="none" w:sz="0" w:space="0" w:color="auto"/>
        <w:bottom w:val="none" w:sz="0" w:space="0" w:color="auto"/>
        <w:right w:val="none" w:sz="0" w:space="0" w:color="auto"/>
      </w:divBdr>
    </w:div>
    <w:div w:id="1876582457">
      <w:bodyDiv w:val="1"/>
      <w:marLeft w:val="0"/>
      <w:marRight w:val="0"/>
      <w:marTop w:val="0"/>
      <w:marBottom w:val="0"/>
      <w:divBdr>
        <w:top w:val="none" w:sz="0" w:space="0" w:color="auto"/>
        <w:left w:val="none" w:sz="0" w:space="0" w:color="auto"/>
        <w:bottom w:val="none" w:sz="0" w:space="0" w:color="auto"/>
        <w:right w:val="none" w:sz="0" w:space="0" w:color="auto"/>
      </w:divBdr>
    </w:div>
    <w:div w:id="190598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4</Pages>
  <Words>1418</Words>
  <Characters>8087</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McDonald</dc:creator>
  <cp:lastModifiedBy>HR</cp:lastModifiedBy>
  <cp:revision>13</cp:revision>
  <cp:lastPrinted>2014-02-05T01:29:00Z</cp:lastPrinted>
  <dcterms:created xsi:type="dcterms:W3CDTF">2013-09-09T02:38:00Z</dcterms:created>
  <dcterms:modified xsi:type="dcterms:W3CDTF">2019-07-11T01:06:00Z</dcterms:modified>
</cp:coreProperties>
</file>