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1B691" w14:textId="459A34C3" w:rsidR="00AB52D2" w:rsidRDefault="00D53BF7" w:rsidP="00761B6C">
      <w:pPr>
        <w:pStyle w:val="Heading6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Introduction</w:t>
      </w:r>
    </w:p>
    <w:p w14:paraId="3B9B74FF" w14:textId="77777777" w:rsidR="0089552A" w:rsidRDefault="0089552A" w:rsidP="003514F5">
      <w:pPr>
        <w:ind w:left="360"/>
        <w:jc w:val="both"/>
        <w:rPr>
          <w:rFonts w:ascii="Calibri" w:hAnsi="Calibri"/>
          <w:sz w:val="24"/>
          <w:szCs w:val="24"/>
        </w:rPr>
      </w:pPr>
    </w:p>
    <w:p w14:paraId="17A064E7" w14:textId="546ED984" w:rsidR="008D06C5" w:rsidRPr="008D06C5" w:rsidRDefault="008D06C5" w:rsidP="003514F5">
      <w:pPr>
        <w:ind w:left="360" w:firstLine="360"/>
        <w:jc w:val="both"/>
        <w:rPr>
          <w:rFonts w:ascii="Calibri" w:hAnsi="Calibri"/>
          <w:sz w:val="24"/>
          <w:szCs w:val="24"/>
        </w:rPr>
      </w:pPr>
      <w:r w:rsidRPr="008D06C5">
        <w:rPr>
          <w:rFonts w:ascii="Calibri" w:hAnsi="Calibri"/>
          <w:sz w:val="24"/>
          <w:szCs w:val="24"/>
        </w:rPr>
        <w:t>The objective of this policy is to:</w:t>
      </w:r>
    </w:p>
    <w:p w14:paraId="7F4BA1CB" w14:textId="77777777" w:rsidR="008D06C5" w:rsidRPr="008D06C5" w:rsidRDefault="008D06C5" w:rsidP="003514F5">
      <w:pPr>
        <w:numPr>
          <w:ilvl w:val="0"/>
          <w:numId w:val="25"/>
        </w:numPr>
        <w:ind w:left="1080"/>
        <w:jc w:val="both"/>
        <w:rPr>
          <w:rFonts w:ascii="Calibri" w:hAnsi="Calibri"/>
          <w:sz w:val="24"/>
          <w:szCs w:val="24"/>
        </w:rPr>
      </w:pPr>
      <w:r w:rsidRPr="008D06C5">
        <w:rPr>
          <w:rFonts w:ascii="Calibri" w:hAnsi="Calibri"/>
          <w:sz w:val="24"/>
          <w:szCs w:val="24"/>
        </w:rPr>
        <w:t>Provide employees with feedback as to their performance;</w:t>
      </w:r>
    </w:p>
    <w:p w14:paraId="138AEB93" w14:textId="77777777" w:rsidR="008D06C5" w:rsidRPr="008D06C5" w:rsidRDefault="008D06C5" w:rsidP="003514F5">
      <w:pPr>
        <w:numPr>
          <w:ilvl w:val="0"/>
          <w:numId w:val="25"/>
        </w:numPr>
        <w:ind w:left="1080"/>
        <w:jc w:val="both"/>
        <w:rPr>
          <w:rFonts w:ascii="Calibri" w:hAnsi="Calibri"/>
          <w:sz w:val="24"/>
          <w:szCs w:val="24"/>
        </w:rPr>
      </w:pPr>
      <w:r w:rsidRPr="008D06C5">
        <w:rPr>
          <w:rFonts w:ascii="Calibri" w:hAnsi="Calibri"/>
          <w:sz w:val="24"/>
          <w:szCs w:val="24"/>
        </w:rPr>
        <w:t>Provide employees with an opportunity to improve performance and conduct (other than in situations where dismissal is involved);</w:t>
      </w:r>
    </w:p>
    <w:p w14:paraId="537C1F92" w14:textId="77777777" w:rsidR="008D06C5" w:rsidRPr="008D06C5" w:rsidRDefault="008D06C5" w:rsidP="003514F5">
      <w:pPr>
        <w:numPr>
          <w:ilvl w:val="0"/>
          <w:numId w:val="25"/>
        </w:numPr>
        <w:ind w:left="1080"/>
        <w:jc w:val="both"/>
        <w:rPr>
          <w:rFonts w:ascii="Calibri" w:hAnsi="Calibri"/>
          <w:sz w:val="24"/>
          <w:szCs w:val="24"/>
        </w:rPr>
      </w:pPr>
      <w:r w:rsidRPr="008D06C5">
        <w:rPr>
          <w:rFonts w:ascii="Calibri" w:hAnsi="Calibri"/>
          <w:sz w:val="24"/>
          <w:szCs w:val="24"/>
        </w:rPr>
        <w:t xml:space="preserve">Set the standard for the treatment of all employees.  </w:t>
      </w:r>
    </w:p>
    <w:p w14:paraId="35C7BABC" w14:textId="77777777" w:rsidR="00091CF1" w:rsidRDefault="00091CF1" w:rsidP="003514F5">
      <w:pPr>
        <w:numPr>
          <w:ilvl w:val="12"/>
          <w:numId w:val="0"/>
        </w:numPr>
        <w:tabs>
          <w:tab w:val="left" w:pos="720"/>
        </w:tabs>
        <w:ind w:left="1080" w:hanging="720"/>
        <w:jc w:val="both"/>
        <w:rPr>
          <w:rFonts w:asciiTheme="minorHAnsi" w:hAnsiTheme="minorHAnsi"/>
          <w:b/>
          <w:sz w:val="28"/>
          <w:szCs w:val="32"/>
        </w:rPr>
      </w:pPr>
    </w:p>
    <w:p w14:paraId="1C7B8FC9" w14:textId="77777777" w:rsidR="008969D9" w:rsidRPr="008969D9" w:rsidRDefault="008969D9" w:rsidP="00761B6C">
      <w:pPr>
        <w:pStyle w:val="Heading6"/>
        <w:rPr>
          <w:rFonts w:asciiTheme="minorHAnsi" w:hAnsiTheme="minorHAnsi" w:cstheme="minorHAnsi"/>
          <w:sz w:val="28"/>
          <w:szCs w:val="28"/>
        </w:rPr>
      </w:pPr>
      <w:r w:rsidRPr="008969D9">
        <w:rPr>
          <w:rFonts w:asciiTheme="minorHAnsi" w:hAnsiTheme="minorHAnsi" w:cstheme="minorHAnsi"/>
          <w:sz w:val="28"/>
          <w:szCs w:val="28"/>
        </w:rPr>
        <w:t>Intent</w:t>
      </w:r>
    </w:p>
    <w:p w14:paraId="4B47DF45" w14:textId="77777777" w:rsidR="008969D9" w:rsidRPr="008969D9" w:rsidRDefault="008969D9" w:rsidP="00761B6C">
      <w:pPr>
        <w:jc w:val="both"/>
        <w:rPr>
          <w:rFonts w:ascii="Calibri" w:hAnsi="Calibri"/>
          <w:sz w:val="24"/>
          <w:szCs w:val="24"/>
        </w:rPr>
      </w:pPr>
    </w:p>
    <w:p w14:paraId="2F83E8BD" w14:textId="0B8BF6F1" w:rsidR="00091CF1" w:rsidRDefault="008969D9" w:rsidP="003514F5">
      <w:pPr>
        <w:ind w:left="720"/>
        <w:jc w:val="both"/>
        <w:rPr>
          <w:rFonts w:ascii="Calibri" w:hAnsi="Calibri"/>
          <w:sz w:val="24"/>
          <w:szCs w:val="24"/>
        </w:rPr>
      </w:pPr>
      <w:r w:rsidRPr="008969D9">
        <w:rPr>
          <w:rFonts w:ascii="Calibri" w:hAnsi="Calibri"/>
          <w:sz w:val="24"/>
          <w:szCs w:val="24"/>
        </w:rPr>
        <w:t xml:space="preserve">This </w:t>
      </w:r>
      <w:r>
        <w:rPr>
          <w:rFonts w:ascii="Calibri" w:hAnsi="Calibri"/>
          <w:sz w:val="24"/>
          <w:szCs w:val="24"/>
        </w:rPr>
        <w:t xml:space="preserve">intent of this </w:t>
      </w:r>
      <w:r w:rsidRPr="008969D9">
        <w:rPr>
          <w:rFonts w:ascii="Calibri" w:hAnsi="Calibri"/>
          <w:sz w:val="24"/>
          <w:szCs w:val="24"/>
        </w:rPr>
        <w:t>Policy</w:t>
      </w:r>
      <w:r>
        <w:rPr>
          <w:rFonts w:ascii="Calibri" w:hAnsi="Calibri"/>
          <w:sz w:val="24"/>
          <w:szCs w:val="24"/>
        </w:rPr>
        <w:t xml:space="preserve"> is to ensure consistency in the process of Performance or Probation Review. This policy</w:t>
      </w:r>
      <w:r w:rsidRPr="008969D9">
        <w:rPr>
          <w:rFonts w:ascii="Calibri" w:hAnsi="Calibri"/>
          <w:sz w:val="24"/>
          <w:szCs w:val="24"/>
        </w:rPr>
        <w:t xml:space="preserve"> offers the opportunity to provide regular feedback and professional development opportunities to employees</w:t>
      </w:r>
      <w:r>
        <w:rPr>
          <w:rFonts w:ascii="Calibri" w:hAnsi="Calibri"/>
          <w:sz w:val="24"/>
          <w:szCs w:val="24"/>
        </w:rPr>
        <w:t xml:space="preserve">. It is to ensure that the goal and objectives of the business are met in conjunction with personal objectives of an individual. </w:t>
      </w:r>
    </w:p>
    <w:p w14:paraId="138D2DFB" w14:textId="77777777" w:rsidR="008969D9" w:rsidRDefault="008969D9" w:rsidP="00761B6C">
      <w:pPr>
        <w:jc w:val="both"/>
        <w:rPr>
          <w:rFonts w:asciiTheme="minorHAnsi" w:hAnsiTheme="minorHAnsi"/>
          <w:b/>
          <w:sz w:val="28"/>
          <w:szCs w:val="24"/>
        </w:rPr>
      </w:pPr>
    </w:p>
    <w:p w14:paraId="4BF3473A" w14:textId="77777777" w:rsidR="00D53BF7" w:rsidRPr="00D53BF7" w:rsidRDefault="00D53BF7" w:rsidP="00761B6C">
      <w:pPr>
        <w:pStyle w:val="Heading6"/>
        <w:rPr>
          <w:rFonts w:asciiTheme="minorHAnsi" w:hAnsiTheme="minorHAnsi" w:cstheme="minorHAnsi"/>
          <w:sz w:val="28"/>
          <w:szCs w:val="28"/>
        </w:rPr>
      </w:pPr>
      <w:r w:rsidRPr="00D53BF7">
        <w:rPr>
          <w:rFonts w:asciiTheme="minorHAnsi" w:hAnsiTheme="minorHAnsi" w:cstheme="minorHAnsi"/>
          <w:sz w:val="28"/>
          <w:szCs w:val="28"/>
        </w:rPr>
        <w:t>Relevant Definitions</w:t>
      </w:r>
    </w:p>
    <w:p w14:paraId="4F0066C5" w14:textId="0C0D8E7D" w:rsidR="00D53BF7" w:rsidRDefault="00D53BF7" w:rsidP="00761B6C">
      <w:pPr>
        <w:jc w:val="both"/>
        <w:rPr>
          <w:rFonts w:ascii="Calibri" w:hAnsi="Calibri"/>
          <w:sz w:val="24"/>
          <w:szCs w:val="24"/>
        </w:rPr>
      </w:pPr>
    </w:p>
    <w:p w14:paraId="5D736037" w14:textId="0EDC3B81" w:rsidR="00D53BF7" w:rsidRPr="00D53BF7" w:rsidRDefault="003514F5" w:rsidP="003514F5">
      <w:pPr>
        <w:ind w:left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CEO </w:t>
      </w:r>
      <w:r w:rsidRPr="003514F5">
        <w:rPr>
          <w:rFonts w:ascii="Calibri" w:hAnsi="Calibri"/>
          <w:sz w:val="24"/>
          <w:szCs w:val="24"/>
        </w:rPr>
        <w:t>Chief Executive Management</w:t>
      </w:r>
      <w:r w:rsidR="00D53BF7" w:rsidRPr="003514F5">
        <w:rPr>
          <w:rFonts w:ascii="Calibri" w:hAnsi="Calibri"/>
          <w:sz w:val="24"/>
          <w:szCs w:val="24"/>
        </w:rPr>
        <w:t>.</w:t>
      </w:r>
    </w:p>
    <w:p w14:paraId="2E3F1737" w14:textId="77777777" w:rsidR="00D53BF7" w:rsidRPr="00D53BF7" w:rsidRDefault="00D53BF7" w:rsidP="003514F5">
      <w:pPr>
        <w:ind w:left="720"/>
        <w:jc w:val="both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Code of conduct</w:t>
      </w:r>
      <w:r w:rsidRPr="00D53BF7">
        <w:rPr>
          <w:rFonts w:ascii="Calibri" w:hAnsi="Calibri"/>
          <w:sz w:val="24"/>
          <w:szCs w:val="24"/>
        </w:rPr>
        <w:t xml:space="preserve"> is the conduct required by all YBE employees</w:t>
      </w:r>
    </w:p>
    <w:p w14:paraId="456A6EC6" w14:textId="77777777" w:rsidR="00D53BF7" w:rsidRPr="00D53BF7" w:rsidRDefault="00D53BF7" w:rsidP="003514F5">
      <w:pPr>
        <w:ind w:left="720"/>
        <w:jc w:val="both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Co-ordinator</w:t>
      </w:r>
      <w:r w:rsidRPr="00D53BF7">
        <w:rPr>
          <w:rFonts w:ascii="Calibri" w:hAnsi="Calibri"/>
          <w:sz w:val="24"/>
          <w:szCs w:val="24"/>
        </w:rPr>
        <w:t xml:space="preserve"> a person employed by YBE under an employment contract as a Co-ordinator.</w:t>
      </w:r>
    </w:p>
    <w:p w14:paraId="1F287AF2" w14:textId="77777777" w:rsidR="00D53BF7" w:rsidRPr="00D53BF7" w:rsidRDefault="00D53BF7" w:rsidP="003514F5">
      <w:pPr>
        <w:ind w:left="720"/>
        <w:jc w:val="both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Employee</w:t>
      </w:r>
      <w:r w:rsidRPr="00D53BF7">
        <w:rPr>
          <w:rFonts w:ascii="Calibri" w:hAnsi="Calibri"/>
          <w:sz w:val="24"/>
          <w:szCs w:val="24"/>
        </w:rPr>
        <w:t xml:space="preserve"> describes employees, apprentices, trainees, agents and contractors (including temporary contractors).</w:t>
      </w:r>
    </w:p>
    <w:p w14:paraId="6F0167A9" w14:textId="1AAE7735" w:rsidR="00D53BF7" w:rsidRDefault="00D53BF7" w:rsidP="003514F5">
      <w:pPr>
        <w:ind w:left="720"/>
        <w:jc w:val="both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FWA</w:t>
      </w:r>
      <w:r w:rsidRPr="00D53BF7">
        <w:rPr>
          <w:rFonts w:ascii="Calibri" w:hAnsi="Calibri"/>
          <w:sz w:val="24"/>
          <w:szCs w:val="24"/>
        </w:rPr>
        <w:t xml:space="preserve"> Fair Work Australia.</w:t>
      </w:r>
    </w:p>
    <w:p w14:paraId="321FDB63" w14:textId="2D0DF8C6" w:rsidR="00D53BF7" w:rsidRPr="00D53BF7" w:rsidRDefault="00D53BF7" w:rsidP="003514F5">
      <w:pPr>
        <w:ind w:left="720"/>
        <w:jc w:val="both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 xml:space="preserve">HR </w:t>
      </w:r>
      <w:r>
        <w:rPr>
          <w:rFonts w:ascii="Calibri" w:hAnsi="Calibri"/>
          <w:sz w:val="24"/>
          <w:szCs w:val="24"/>
        </w:rPr>
        <w:t>Human Resources Officer</w:t>
      </w:r>
      <w:bookmarkStart w:id="0" w:name="_GoBack"/>
      <w:bookmarkEnd w:id="0"/>
    </w:p>
    <w:p w14:paraId="23F29EC1" w14:textId="77777777" w:rsidR="00D53BF7" w:rsidRPr="00D53BF7" w:rsidRDefault="00D53BF7" w:rsidP="003514F5">
      <w:pPr>
        <w:ind w:left="720"/>
        <w:jc w:val="both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Manager</w:t>
      </w:r>
      <w:r w:rsidRPr="00D53BF7">
        <w:rPr>
          <w:rFonts w:ascii="Calibri" w:hAnsi="Calibri"/>
          <w:sz w:val="24"/>
          <w:szCs w:val="24"/>
        </w:rPr>
        <w:t xml:space="preserve"> a person employed by YBE under a written contract as a Manager.</w:t>
      </w:r>
    </w:p>
    <w:p w14:paraId="2DC11C5E" w14:textId="77777777" w:rsidR="00D53BF7" w:rsidRPr="00D53BF7" w:rsidRDefault="00D53BF7" w:rsidP="003514F5">
      <w:pPr>
        <w:ind w:left="720"/>
        <w:jc w:val="both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Performance Review</w:t>
      </w:r>
      <w:r w:rsidRPr="00D53BF7">
        <w:rPr>
          <w:rFonts w:ascii="Calibri" w:hAnsi="Calibri"/>
          <w:sz w:val="24"/>
          <w:szCs w:val="24"/>
        </w:rPr>
        <w:t xml:space="preserve"> Manager/Co-ordinators/Supervisor complete a systematic evaluation of an employee's work behaviour by comparing it with pre-set standards, then documents the results and use the results to provide feedback to the employee to show where improvements are needed and why.</w:t>
      </w:r>
    </w:p>
    <w:p w14:paraId="646A1C36" w14:textId="77777777" w:rsidR="00D53BF7" w:rsidRPr="00D53BF7" w:rsidRDefault="00D53BF7" w:rsidP="003514F5">
      <w:pPr>
        <w:ind w:left="720"/>
        <w:jc w:val="both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Superviso</w:t>
      </w:r>
      <w:r w:rsidRPr="00D53BF7">
        <w:rPr>
          <w:rFonts w:ascii="Calibri" w:hAnsi="Calibri"/>
          <w:sz w:val="24"/>
          <w:szCs w:val="24"/>
        </w:rPr>
        <w:t>r a person employed by YBE under a written contract as a Supervisor.</w:t>
      </w:r>
    </w:p>
    <w:p w14:paraId="00C983ED" w14:textId="77777777" w:rsidR="007E2D63" w:rsidRDefault="00D53BF7" w:rsidP="003514F5">
      <w:pPr>
        <w:ind w:left="720"/>
        <w:jc w:val="both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YBE</w:t>
      </w:r>
      <w:r w:rsidRPr="00D53BF7">
        <w:rPr>
          <w:rFonts w:ascii="Calibri" w:hAnsi="Calibri"/>
          <w:sz w:val="24"/>
          <w:szCs w:val="24"/>
        </w:rPr>
        <w:t xml:space="preserve"> </w:t>
      </w:r>
      <w:proofErr w:type="spellStart"/>
      <w:r w:rsidRPr="00D53BF7">
        <w:rPr>
          <w:rFonts w:ascii="Calibri" w:hAnsi="Calibri"/>
          <w:sz w:val="24"/>
          <w:szCs w:val="24"/>
        </w:rPr>
        <w:t>YBE</w:t>
      </w:r>
      <w:proofErr w:type="spellEnd"/>
      <w:r w:rsidRPr="00D53BF7">
        <w:rPr>
          <w:rFonts w:ascii="Calibri" w:hAnsi="Calibri"/>
          <w:sz w:val="24"/>
          <w:szCs w:val="24"/>
        </w:rPr>
        <w:t xml:space="preserve"> (2) Pty Ltd.</w:t>
      </w:r>
    </w:p>
    <w:p w14:paraId="426CA9D9" w14:textId="77777777" w:rsidR="007E2D63" w:rsidRDefault="007E2D63" w:rsidP="003514F5">
      <w:pPr>
        <w:ind w:left="720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7400B5B8" w14:textId="4DD6BF10" w:rsidR="00D53BF7" w:rsidRPr="007E2D63" w:rsidRDefault="00D65945" w:rsidP="00761B6C">
      <w:pPr>
        <w:jc w:val="both"/>
        <w:rPr>
          <w:rFonts w:ascii="Calibri" w:hAnsi="Calibri"/>
          <w:sz w:val="24"/>
          <w:szCs w:val="24"/>
        </w:rPr>
      </w:pPr>
      <w:r w:rsidRPr="00D65945">
        <w:rPr>
          <w:rFonts w:asciiTheme="minorHAnsi" w:hAnsiTheme="minorHAnsi" w:cstheme="minorHAnsi"/>
          <w:b/>
          <w:sz w:val="28"/>
          <w:szCs w:val="28"/>
        </w:rPr>
        <w:t>Policy</w:t>
      </w:r>
    </w:p>
    <w:p w14:paraId="2D4C671E" w14:textId="77777777" w:rsidR="00D65945" w:rsidRPr="00D65945" w:rsidRDefault="00D65945" w:rsidP="00761B6C">
      <w:pPr>
        <w:jc w:val="both"/>
      </w:pPr>
    </w:p>
    <w:p w14:paraId="2EE1539D" w14:textId="66420AF9" w:rsidR="00D65945" w:rsidRDefault="00D65945" w:rsidP="003514F5">
      <w:pPr>
        <w:ind w:left="360"/>
        <w:jc w:val="both"/>
        <w:rPr>
          <w:rFonts w:ascii="Calibri" w:hAnsi="Calibri"/>
          <w:sz w:val="24"/>
          <w:szCs w:val="24"/>
        </w:rPr>
      </w:pPr>
      <w:r w:rsidRPr="00D65945">
        <w:rPr>
          <w:rFonts w:ascii="Calibri" w:hAnsi="Calibri"/>
          <w:sz w:val="24"/>
          <w:szCs w:val="24"/>
        </w:rPr>
        <w:t>The policy will be implemented in a way that ensures that standards of best practice are met by:</w:t>
      </w:r>
    </w:p>
    <w:p w14:paraId="0EABCCF9" w14:textId="77777777" w:rsidR="00D65945" w:rsidRPr="00D65945" w:rsidRDefault="00D65945" w:rsidP="003514F5">
      <w:pPr>
        <w:ind w:left="360"/>
        <w:jc w:val="both"/>
        <w:rPr>
          <w:rFonts w:ascii="Calibri" w:hAnsi="Calibri"/>
          <w:sz w:val="24"/>
          <w:szCs w:val="24"/>
        </w:rPr>
      </w:pPr>
    </w:p>
    <w:p w14:paraId="15518568" w14:textId="649447B4" w:rsidR="00D65945" w:rsidRPr="00D65945" w:rsidRDefault="00D65945" w:rsidP="003514F5">
      <w:pPr>
        <w:numPr>
          <w:ilvl w:val="0"/>
          <w:numId w:val="26"/>
        </w:numPr>
        <w:ind w:left="108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Providing </w:t>
      </w:r>
      <w:r w:rsidRPr="00D65945">
        <w:rPr>
          <w:rFonts w:ascii="Calibri" w:hAnsi="Calibri"/>
          <w:sz w:val="24"/>
          <w:szCs w:val="24"/>
        </w:rPr>
        <w:t>support and facilitat</w:t>
      </w:r>
      <w:r>
        <w:rPr>
          <w:rFonts w:ascii="Calibri" w:hAnsi="Calibri"/>
          <w:sz w:val="24"/>
          <w:szCs w:val="24"/>
        </w:rPr>
        <w:t>ing</w:t>
      </w:r>
      <w:r w:rsidRPr="00D65945">
        <w:rPr>
          <w:rFonts w:ascii="Calibri" w:hAnsi="Calibri"/>
          <w:sz w:val="24"/>
          <w:szCs w:val="24"/>
        </w:rPr>
        <w:t xml:space="preserve"> the achievement of short, medium- and long-term objectives</w:t>
      </w:r>
      <w:r>
        <w:rPr>
          <w:rFonts w:ascii="Calibri" w:hAnsi="Calibri"/>
          <w:sz w:val="24"/>
          <w:szCs w:val="24"/>
        </w:rPr>
        <w:t xml:space="preserve"> of the business and the individual employee. </w:t>
      </w:r>
    </w:p>
    <w:p w14:paraId="73779250" w14:textId="77777777" w:rsidR="00D65945" w:rsidRPr="00D65945" w:rsidRDefault="00D65945" w:rsidP="003514F5">
      <w:pPr>
        <w:numPr>
          <w:ilvl w:val="0"/>
          <w:numId w:val="26"/>
        </w:numPr>
        <w:ind w:left="1080"/>
        <w:jc w:val="both"/>
        <w:rPr>
          <w:rFonts w:ascii="Calibri" w:hAnsi="Calibri"/>
          <w:sz w:val="24"/>
          <w:szCs w:val="24"/>
        </w:rPr>
      </w:pPr>
      <w:r w:rsidRPr="00D65945">
        <w:rPr>
          <w:rFonts w:ascii="Calibri" w:hAnsi="Calibri"/>
          <w:sz w:val="24"/>
          <w:szCs w:val="24"/>
        </w:rPr>
        <w:lastRenderedPageBreak/>
        <w:t>Building staff trust through open communications, which enables constructive changes based on staff input, the establishment of clear accountabilities and development of acceptable standards of employment</w:t>
      </w:r>
    </w:p>
    <w:p w14:paraId="4D34F55B" w14:textId="7A6E79CF" w:rsidR="00D65945" w:rsidRPr="00D65945" w:rsidRDefault="00D65945" w:rsidP="003514F5">
      <w:pPr>
        <w:numPr>
          <w:ilvl w:val="0"/>
          <w:numId w:val="26"/>
        </w:numPr>
        <w:ind w:left="1080"/>
        <w:jc w:val="both"/>
        <w:rPr>
          <w:rFonts w:ascii="Calibri" w:hAnsi="Calibri"/>
          <w:sz w:val="24"/>
          <w:szCs w:val="24"/>
        </w:rPr>
      </w:pPr>
      <w:r w:rsidRPr="00D65945">
        <w:rPr>
          <w:rFonts w:ascii="Calibri" w:hAnsi="Calibri"/>
          <w:sz w:val="24"/>
          <w:szCs w:val="24"/>
        </w:rPr>
        <w:t xml:space="preserve">Establishing and communicating standards of acceptable </w:t>
      </w:r>
      <w:r>
        <w:rPr>
          <w:rFonts w:ascii="Calibri" w:hAnsi="Calibri"/>
          <w:sz w:val="24"/>
          <w:szCs w:val="24"/>
        </w:rPr>
        <w:t>work ethics, safety and performance.</w:t>
      </w:r>
    </w:p>
    <w:p w14:paraId="79A7F610" w14:textId="1AC91E11" w:rsidR="00D65945" w:rsidRDefault="00D65945" w:rsidP="003514F5">
      <w:pPr>
        <w:ind w:left="360"/>
        <w:jc w:val="both"/>
        <w:rPr>
          <w:rFonts w:ascii="Calibri" w:hAnsi="Calibri"/>
          <w:sz w:val="24"/>
          <w:szCs w:val="24"/>
        </w:rPr>
      </w:pPr>
    </w:p>
    <w:p w14:paraId="3093219B" w14:textId="6AC0CAEB" w:rsidR="00D65945" w:rsidRDefault="00D65945" w:rsidP="003514F5">
      <w:pPr>
        <w:ind w:left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Approved documentation will be completed for each employee and will be placed in employee records. </w:t>
      </w:r>
      <w:r w:rsidRPr="00D65945">
        <w:rPr>
          <w:rFonts w:ascii="Calibri" w:hAnsi="Calibri"/>
          <w:sz w:val="24"/>
          <w:szCs w:val="24"/>
        </w:rPr>
        <w:t>The process of review should be performed for every employee in a timely manner</w:t>
      </w:r>
      <w:r>
        <w:rPr>
          <w:rFonts w:ascii="Calibri" w:hAnsi="Calibri"/>
          <w:sz w:val="24"/>
          <w:szCs w:val="24"/>
        </w:rPr>
        <w:t xml:space="preserve"> stated below.</w:t>
      </w:r>
    </w:p>
    <w:p w14:paraId="01359BE6" w14:textId="00AA8A12" w:rsidR="00D65945" w:rsidRDefault="00D65945" w:rsidP="003514F5">
      <w:pPr>
        <w:ind w:left="360"/>
        <w:jc w:val="both"/>
        <w:rPr>
          <w:rFonts w:ascii="Calibri" w:hAnsi="Calibri"/>
          <w:sz w:val="24"/>
          <w:szCs w:val="24"/>
        </w:rPr>
      </w:pPr>
    </w:p>
    <w:p w14:paraId="297F7AE8" w14:textId="6D0E648C" w:rsidR="00D65945" w:rsidRDefault="00D65945" w:rsidP="00761B6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drawing>
          <wp:inline distT="0" distB="0" distL="0" distR="0" wp14:anchorId="5C3436C9" wp14:editId="052257AB">
            <wp:extent cx="5724525" cy="4238625"/>
            <wp:effectExtent l="0" t="0" r="0" b="952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370B6CE" w14:textId="77777777" w:rsidR="007E2D63" w:rsidRDefault="007E2D63" w:rsidP="00761B6C">
      <w:pPr>
        <w:pStyle w:val="Heading6"/>
        <w:rPr>
          <w:rFonts w:asciiTheme="minorHAnsi" w:hAnsiTheme="minorHAnsi" w:cstheme="minorHAnsi"/>
          <w:sz w:val="28"/>
          <w:szCs w:val="28"/>
        </w:rPr>
      </w:pPr>
    </w:p>
    <w:p w14:paraId="1CCDAA3C" w14:textId="77777777" w:rsidR="007E2D63" w:rsidRDefault="007E2D63" w:rsidP="00761B6C">
      <w:pPr>
        <w:pStyle w:val="Heading6"/>
        <w:rPr>
          <w:rFonts w:asciiTheme="minorHAnsi" w:hAnsiTheme="minorHAnsi" w:cstheme="minorHAnsi"/>
          <w:sz w:val="28"/>
          <w:szCs w:val="28"/>
        </w:rPr>
      </w:pPr>
    </w:p>
    <w:p w14:paraId="73BF7BA9" w14:textId="77777777" w:rsidR="007E2D63" w:rsidRDefault="007E2D63" w:rsidP="00761B6C">
      <w:pPr>
        <w:pStyle w:val="Heading6"/>
        <w:rPr>
          <w:rFonts w:asciiTheme="minorHAnsi" w:hAnsiTheme="minorHAnsi" w:cstheme="minorHAnsi"/>
          <w:sz w:val="28"/>
          <w:szCs w:val="28"/>
        </w:rPr>
      </w:pPr>
    </w:p>
    <w:p w14:paraId="2A46B366" w14:textId="77777777" w:rsidR="007E2D63" w:rsidRDefault="007E2D63" w:rsidP="00761B6C">
      <w:pPr>
        <w:pStyle w:val="Heading6"/>
        <w:rPr>
          <w:rFonts w:asciiTheme="minorHAnsi" w:hAnsiTheme="minorHAnsi" w:cstheme="minorHAnsi"/>
          <w:sz w:val="28"/>
          <w:szCs w:val="28"/>
        </w:rPr>
      </w:pPr>
    </w:p>
    <w:p w14:paraId="7B2F6245" w14:textId="5DBCB163" w:rsidR="00803342" w:rsidRDefault="00803342" w:rsidP="00761B6C">
      <w:pPr>
        <w:jc w:val="both"/>
        <w:rPr>
          <w:rFonts w:ascii="Calibri" w:hAnsi="Calibri"/>
          <w:sz w:val="24"/>
          <w:szCs w:val="24"/>
        </w:rPr>
      </w:pPr>
    </w:p>
    <w:p w14:paraId="2AEE0EB7" w14:textId="77777777" w:rsidR="007E2D63" w:rsidRPr="00803342" w:rsidRDefault="007E2D63" w:rsidP="00761B6C">
      <w:pPr>
        <w:jc w:val="both"/>
        <w:rPr>
          <w:rFonts w:ascii="Calibri" w:hAnsi="Calibri"/>
          <w:sz w:val="24"/>
          <w:szCs w:val="24"/>
        </w:rPr>
      </w:pPr>
    </w:p>
    <w:p w14:paraId="132EA0B4" w14:textId="77777777" w:rsidR="0089552A" w:rsidRDefault="0089552A" w:rsidP="00761B6C">
      <w:pPr>
        <w:pStyle w:val="Heading6"/>
        <w:rPr>
          <w:rFonts w:asciiTheme="minorHAnsi" w:hAnsiTheme="minorHAnsi" w:cstheme="minorHAnsi"/>
          <w:sz w:val="28"/>
          <w:szCs w:val="28"/>
        </w:rPr>
      </w:pPr>
    </w:p>
    <w:p w14:paraId="027FB150" w14:textId="2B73C3E3" w:rsidR="00761B6C" w:rsidRDefault="00761B6C" w:rsidP="00761B6C">
      <w:pPr>
        <w:pStyle w:val="Heading6"/>
        <w:rPr>
          <w:rFonts w:asciiTheme="minorHAnsi" w:hAnsiTheme="minorHAnsi" w:cstheme="minorHAnsi"/>
          <w:sz w:val="28"/>
          <w:szCs w:val="28"/>
        </w:rPr>
      </w:pPr>
      <w:r w:rsidRPr="00007FCB">
        <w:rPr>
          <w:rFonts w:asciiTheme="minorHAnsi" w:hAnsiTheme="minorHAnsi" w:cstheme="minorHAnsi"/>
          <w:sz w:val="28"/>
          <w:szCs w:val="28"/>
        </w:rPr>
        <w:t>Supporting Documents</w:t>
      </w:r>
    </w:p>
    <w:p w14:paraId="77C1E988" w14:textId="77777777" w:rsidR="00761B6C" w:rsidRDefault="00761B6C" w:rsidP="00761B6C">
      <w:pPr>
        <w:jc w:val="both"/>
      </w:pPr>
    </w:p>
    <w:p w14:paraId="6528EB56" w14:textId="77777777" w:rsidR="00761B6C" w:rsidRPr="00007FCB" w:rsidRDefault="00761B6C" w:rsidP="003514F5">
      <w:pPr>
        <w:pStyle w:val="ListParagraph"/>
        <w:numPr>
          <w:ilvl w:val="0"/>
          <w:numId w:val="24"/>
        </w:numPr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007FCB">
        <w:rPr>
          <w:rFonts w:asciiTheme="minorHAnsi" w:hAnsiTheme="minorHAnsi" w:cstheme="minorHAnsi"/>
          <w:sz w:val="24"/>
          <w:szCs w:val="24"/>
        </w:rPr>
        <w:t>PERFRM008 Probation Performance Evaluation</w:t>
      </w:r>
    </w:p>
    <w:p w14:paraId="6DD9266B" w14:textId="77777777" w:rsidR="00761B6C" w:rsidRPr="00007FCB" w:rsidRDefault="00761B6C" w:rsidP="003514F5">
      <w:pPr>
        <w:pStyle w:val="ListParagraph"/>
        <w:numPr>
          <w:ilvl w:val="0"/>
          <w:numId w:val="24"/>
        </w:numPr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007FCB">
        <w:rPr>
          <w:rFonts w:asciiTheme="minorHAnsi" w:hAnsiTheme="minorHAnsi" w:cstheme="minorHAnsi"/>
          <w:sz w:val="24"/>
          <w:szCs w:val="24"/>
        </w:rPr>
        <w:t>PERFRM009 Performance Evaluation - Employees</w:t>
      </w:r>
    </w:p>
    <w:p w14:paraId="3EA3D174" w14:textId="77777777" w:rsidR="00761B6C" w:rsidRPr="00007FCB" w:rsidRDefault="00761B6C" w:rsidP="003514F5">
      <w:pPr>
        <w:pStyle w:val="ListParagraph"/>
        <w:numPr>
          <w:ilvl w:val="0"/>
          <w:numId w:val="24"/>
        </w:numPr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007FCB">
        <w:rPr>
          <w:rFonts w:asciiTheme="minorHAnsi" w:hAnsiTheme="minorHAnsi" w:cstheme="minorHAnsi"/>
          <w:sz w:val="24"/>
          <w:szCs w:val="24"/>
        </w:rPr>
        <w:t>PERFRM010 Performance Evaluation - Leadership</w:t>
      </w:r>
    </w:p>
    <w:p w14:paraId="2DA72F46" w14:textId="77777777" w:rsidR="00761B6C" w:rsidRPr="00007FCB" w:rsidRDefault="00761B6C" w:rsidP="003514F5">
      <w:pPr>
        <w:pStyle w:val="ListParagraph"/>
        <w:numPr>
          <w:ilvl w:val="0"/>
          <w:numId w:val="24"/>
        </w:numPr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007FCB">
        <w:rPr>
          <w:rFonts w:asciiTheme="minorHAnsi" w:hAnsiTheme="minorHAnsi" w:cstheme="minorHAnsi"/>
          <w:sz w:val="24"/>
          <w:szCs w:val="24"/>
        </w:rPr>
        <w:t>PERFRM006 Performance Improvement Plan</w:t>
      </w:r>
    </w:p>
    <w:p w14:paraId="01CD6BFF" w14:textId="40B4C7C4" w:rsidR="00761B6C" w:rsidRDefault="00761B6C" w:rsidP="003514F5">
      <w:pPr>
        <w:pStyle w:val="ListParagraph"/>
        <w:numPr>
          <w:ilvl w:val="0"/>
          <w:numId w:val="24"/>
        </w:numPr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007FCB">
        <w:rPr>
          <w:rFonts w:asciiTheme="minorHAnsi" w:hAnsiTheme="minorHAnsi" w:cstheme="minorHAnsi"/>
          <w:sz w:val="24"/>
          <w:szCs w:val="24"/>
        </w:rPr>
        <w:t>PERFRM01</w:t>
      </w:r>
      <w:r>
        <w:rPr>
          <w:rFonts w:asciiTheme="minorHAnsi" w:hAnsiTheme="minorHAnsi" w:cstheme="minorHAnsi"/>
          <w:sz w:val="24"/>
          <w:szCs w:val="24"/>
        </w:rPr>
        <w:t>1</w:t>
      </w:r>
      <w:r w:rsidRPr="00007FCB">
        <w:rPr>
          <w:rFonts w:asciiTheme="minorHAnsi" w:hAnsiTheme="minorHAnsi" w:cstheme="minorHAnsi"/>
          <w:sz w:val="24"/>
          <w:szCs w:val="24"/>
        </w:rPr>
        <w:t xml:space="preserve"> Performance Review P</w:t>
      </w:r>
      <w:r>
        <w:rPr>
          <w:rFonts w:asciiTheme="minorHAnsi" w:hAnsiTheme="minorHAnsi" w:cstheme="minorHAnsi"/>
          <w:sz w:val="24"/>
          <w:szCs w:val="24"/>
        </w:rPr>
        <w:t xml:space="preserve">rocedure </w:t>
      </w:r>
    </w:p>
    <w:p w14:paraId="72607189" w14:textId="77777777" w:rsidR="00761B6C" w:rsidRPr="00007FCB" w:rsidRDefault="00761B6C" w:rsidP="003514F5">
      <w:pPr>
        <w:pStyle w:val="ListParagraph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4402C799" w14:textId="4631578C" w:rsidR="00803342" w:rsidRPr="00803342" w:rsidRDefault="00803342" w:rsidP="00761B6C">
      <w:pPr>
        <w:pStyle w:val="Heading6"/>
        <w:rPr>
          <w:rFonts w:asciiTheme="minorHAnsi" w:hAnsiTheme="minorHAnsi" w:cstheme="minorHAnsi"/>
          <w:sz w:val="28"/>
          <w:szCs w:val="28"/>
        </w:rPr>
      </w:pPr>
      <w:r w:rsidRPr="00803342">
        <w:rPr>
          <w:rFonts w:asciiTheme="minorHAnsi" w:hAnsiTheme="minorHAnsi" w:cstheme="minorHAnsi"/>
          <w:sz w:val="28"/>
          <w:szCs w:val="28"/>
        </w:rPr>
        <w:t>Responsibilities</w:t>
      </w:r>
    </w:p>
    <w:p w14:paraId="39B00C21" w14:textId="77777777" w:rsidR="00803342" w:rsidRPr="00803342" w:rsidRDefault="00803342" w:rsidP="00761B6C">
      <w:pPr>
        <w:tabs>
          <w:tab w:val="left" w:pos="4669"/>
        </w:tabs>
        <w:ind w:left="-567"/>
        <w:jc w:val="both"/>
        <w:outlineLvl w:val="0"/>
        <w:rPr>
          <w:rFonts w:ascii="Arial" w:hAnsi="Arial"/>
          <w:b/>
          <w:smallCaps/>
          <w:sz w:val="32"/>
          <w:szCs w:val="32"/>
          <w:lang w:val="x-none"/>
        </w:rPr>
      </w:pPr>
    </w:p>
    <w:p w14:paraId="31CE15C5" w14:textId="07A6A8E4" w:rsidR="00803342" w:rsidRDefault="00803342" w:rsidP="003514F5">
      <w:pPr>
        <w:ind w:left="720"/>
        <w:jc w:val="both"/>
        <w:rPr>
          <w:rFonts w:ascii="Calibri" w:hAnsi="Calibri"/>
          <w:sz w:val="24"/>
          <w:szCs w:val="24"/>
        </w:rPr>
      </w:pPr>
      <w:r w:rsidRPr="00803342">
        <w:rPr>
          <w:rFonts w:ascii="Calibri" w:hAnsi="Calibri"/>
          <w:sz w:val="24"/>
          <w:szCs w:val="24"/>
        </w:rPr>
        <w:t>The HR is responsible for the imp</w:t>
      </w:r>
      <w:r>
        <w:rPr>
          <w:rFonts w:ascii="Calibri" w:hAnsi="Calibri"/>
          <w:sz w:val="24"/>
          <w:szCs w:val="24"/>
        </w:rPr>
        <w:t>lementation</w:t>
      </w:r>
      <w:r w:rsidRPr="00803342">
        <w:rPr>
          <w:rFonts w:ascii="Calibri" w:hAnsi="Calibri"/>
          <w:sz w:val="24"/>
          <w:szCs w:val="24"/>
        </w:rPr>
        <w:t xml:space="preserve"> of this </w:t>
      </w:r>
      <w:r w:rsidR="007E2D63">
        <w:rPr>
          <w:rFonts w:ascii="Calibri" w:hAnsi="Calibri"/>
          <w:sz w:val="24"/>
          <w:szCs w:val="24"/>
        </w:rPr>
        <w:t xml:space="preserve">policy </w:t>
      </w:r>
      <w:r>
        <w:rPr>
          <w:rFonts w:ascii="Calibri" w:hAnsi="Calibri"/>
          <w:sz w:val="24"/>
          <w:szCs w:val="24"/>
        </w:rPr>
        <w:t xml:space="preserve">in conjunction with </w:t>
      </w:r>
      <w:r w:rsidRPr="00803342">
        <w:rPr>
          <w:rFonts w:ascii="Calibri" w:hAnsi="Calibri"/>
          <w:sz w:val="24"/>
          <w:szCs w:val="24"/>
        </w:rPr>
        <w:t>the Manager/ Co-ordinator / Supervisor</w:t>
      </w:r>
      <w:r>
        <w:rPr>
          <w:rFonts w:ascii="Calibri" w:hAnsi="Calibri"/>
          <w:sz w:val="24"/>
          <w:szCs w:val="24"/>
        </w:rPr>
        <w:t>.</w:t>
      </w:r>
    </w:p>
    <w:p w14:paraId="7483BD34" w14:textId="15CCBC84" w:rsidR="00007FCB" w:rsidRDefault="00007FCB" w:rsidP="003514F5">
      <w:pPr>
        <w:ind w:left="720"/>
        <w:jc w:val="both"/>
      </w:pPr>
    </w:p>
    <w:p w14:paraId="6A68C029" w14:textId="7234CB8D" w:rsidR="00761B6C" w:rsidRPr="00761B6C" w:rsidRDefault="00761B6C" w:rsidP="003514F5">
      <w:pPr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61B6C">
        <w:rPr>
          <w:rFonts w:asciiTheme="minorHAnsi" w:hAnsiTheme="minorHAnsi" w:cstheme="minorHAnsi"/>
          <w:sz w:val="24"/>
          <w:szCs w:val="24"/>
        </w:rPr>
        <w:t>Document History and Version Control</w:t>
      </w:r>
    </w:p>
    <w:p w14:paraId="3599F386" w14:textId="77777777" w:rsidR="00007FCB" w:rsidRPr="00007FCB" w:rsidRDefault="00007FCB" w:rsidP="003514F5">
      <w:pPr>
        <w:pStyle w:val="ListParagraph"/>
        <w:ind w:left="1440"/>
        <w:jc w:val="both"/>
      </w:pPr>
    </w:p>
    <w:p w14:paraId="4019B521" w14:textId="78F0829C" w:rsidR="008E4CF2" w:rsidRDefault="008E4CF2" w:rsidP="00761B6C">
      <w:pPr>
        <w:jc w:val="both"/>
        <w:rPr>
          <w:rFonts w:asciiTheme="minorHAnsi" w:hAnsiTheme="minorHAnsi"/>
          <w:b/>
          <w:sz w:val="28"/>
          <w:szCs w:val="24"/>
        </w:rPr>
      </w:pPr>
    </w:p>
    <w:tbl>
      <w:tblPr>
        <w:tblpPr w:leftFromText="180" w:rightFromText="180" w:vertAnchor="page" w:horzAnchor="margin" w:tblpXSpec="center" w:tblpY="8086"/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"/>
        <w:gridCol w:w="1425"/>
        <w:gridCol w:w="1444"/>
        <w:gridCol w:w="1984"/>
        <w:gridCol w:w="1832"/>
        <w:gridCol w:w="2245"/>
      </w:tblGrid>
      <w:tr w:rsidR="00761B6C" w:rsidRPr="00761B6C" w14:paraId="669E6A10" w14:textId="77777777" w:rsidTr="00761B6C">
        <w:trPr>
          <w:trHeight w:val="607"/>
        </w:trPr>
        <w:tc>
          <w:tcPr>
            <w:tcW w:w="1017" w:type="dxa"/>
            <w:shd w:val="clear" w:color="auto" w:fill="auto"/>
          </w:tcPr>
          <w:p w14:paraId="442925ED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  <w:bookmarkStart w:id="1" w:name="_Hlk5196238"/>
            <w:r w:rsidRPr="00761B6C">
              <w:rPr>
                <w:rFonts w:ascii="Calibri" w:hAnsi="Calibri"/>
                <w:sz w:val="24"/>
                <w:szCs w:val="24"/>
              </w:rPr>
              <w:t>Version</w:t>
            </w:r>
          </w:p>
        </w:tc>
        <w:tc>
          <w:tcPr>
            <w:tcW w:w="1425" w:type="dxa"/>
            <w:shd w:val="clear" w:color="auto" w:fill="auto"/>
          </w:tcPr>
          <w:p w14:paraId="79A0C1BF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761B6C">
              <w:rPr>
                <w:rFonts w:ascii="Calibri" w:hAnsi="Calibri"/>
                <w:sz w:val="24"/>
                <w:szCs w:val="24"/>
              </w:rPr>
              <w:t xml:space="preserve">Date Approved </w:t>
            </w:r>
          </w:p>
        </w:tc>
        <w:tc>
          <w:tcPr>
            <w:tcW w:w="1444" w:type="dxa"/>
            <w:shd w:val="clear" w:color="auto" w:fill="auto"/>
          </w:tcPr>
          <w:p w14:paraId="2735B59F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761B6C">
              <w:rPr>
                <w:rFonts w:ascii="Calibri" w:hAnsi="Calibri"/>
                <w:sz w:val="24"/>
                <w:szCs w:val="24"/>
              </w:rPr>
              <w:t>Approved by</w:t>
            </w:r>
          </w:p>
        </w:tc>
        <w:tc>
          <w:tcPr>
            <w:tcW w:w="1984" w:type="dxa"/>
          </w:tcPr>
          <w:p w14:paraId="52856AB4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761B6C">
              <w:rPr>
                <w:rFonts w:ascii="Calibri" w:hAnsi="Calibri"/>
                <w:sz w:val="24"/>
                <w:szCs w:val="24"/>
              </w:rPr>
              <w:t>Signature</w:t>
            </w:r>
          </w:p>
        </w:tc>
        <w:tc>
          <w:tcPr>
            <w:tcW w:w="1832" w:type="dxa"/>
          </w:tcPr>
          <w:p w14:paraId="635B6257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761B6C">
              <w:rPr>
                <w:rFonts w:ascii="Calibri" w:hAnsi="Calibri"/>
                <w:sz w:val="24"/>
                <w:szCs w:val="24"/>
              </w:rPr>
              <w:t>Created By</w:t>
            </w:r>
          </w:p>
        </w:tc>
        <w:tc>
          <w:tcPr>
            <w:tcW w:w="2245" w:type="dxa"/>
            <w:shd w:val="clear" w:color="auto" w:fill="auto"/>
          </w:tcPr>
          <w:p w14:paraId="43D89379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761B6C">
              <w:rPr>
                <w:rFonts w:ascii="Calibri" w:hAnsi="Calibri"/>
                <w:sz w:val="24"/>
                <w:szCs w:val="24"/>
              </w:rPr>
              <w:t>Signature</w:t>
            </w:r>
          </w:p>
        </w:tc>
      </w:tr>
      <w:tr w:rsidR="00761B6C" w:rsidRPr="00761B6C" w14:paraId="22F62E1B" w14:textId="77777777" w:rsidTr="00761B6C">
        <w:trPr>
          <w:trHeight w:val="591"/>
        </w:trPr>
        <w:tc>
          <w:tcPr>
            <w:tcW w:w="1017" w:type="dxa"/>
          </w:tcPr>
          <w:p w14:paraId="6657D13C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761B6C">
              <w:rPr>
                <w:rFonts w:ascii="Calibri" w:hAnsi="Calibri"/>
                <w:sz w:val="24"/>
                <w:szCs w:val="24"/>
              </w:rPr>
              <w:t>1.0</w:t>
            </w:r>
          </w:p>
        </w:tc>
        <w:tc>
          <w:tcPr>
            <w:tcW w:w="1425" w:type="dxa"/>
          </w:tcPr>
          <w:p w14:paraId="5202DA70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5282ED41" w14:textId="77777777" w:rsid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03D4A60B" w14:textId="77777777" w:rsid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0FF295CB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44" w:type="dxa"/>
          </w:tcPr>
          <w:p w14:paraId="68693D26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85BC1AF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32" w:type="dxa"/>
          </w:tcPr>
          <w:p w14:paraId="6322191C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45" w:type="dxa"/>
          </w:tcPr>
          <w:p w14:paraId="2E2A2C67" w14:textId="77777777" w:rsidR="00761B6C" w:rsidRPr="00761B6C" w:rsidRDefault="00761B6C" w:rsidP="00761B6C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bookmarkEnd w:id="1"/>
    </w:tbl>
    <w:p w14:paraId="2957B219" w14:textId="77777777" w:rsidR="00761B6C" w:rsidRPr="00761B6C" w:rsidRDefault="00761B6C" w:rsidP="00761B6C">
      <w:pPr>
        <w:jc w:val="both"/>
        <w:rPr>
          <w:rFonts w:asciiTheme="minorHAnsi" w:hAnsiTheme="minorHAnsi"/>
          <w:sz w:val="28"/>
          <w:szCs w:val="24"/>
        </w:rPr>
      </w:pPr>
    </w:p>
    <w:sectPr w:rsidR="00761B6C" w:rsidRPr="00761B6C" w:rsidSect="0089552A">
      <w:headerReference w:type="default" r:id="rId13"/>
      <w:footerReference w:type="default" r:id="rId14"/>
      <w:headerReference w:type="first" r:id="rId15"/>
      <w:pgSz w:w="11907" w:h="16840" w:code="9"/>
      <w:pgMar w:top="1440" w:right="1080" w:bottom="1440" w:left="1080" w:header="567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28DCD" w14:textId="77777777" w:rsidR="00837FB4" w:rsidRDefault="00837FB4">
      <w:r>
        <w:separator/>
      </w:r>
    </w:p>
  </w:endnote>
  <w:endnote w:type="continuationSeparator" w:id="0">
    <w:p w14:paraId="14B3C8B6" w14:textId="77777777" w:rsidR="00837FB4" w:rsidRDefault="0083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4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0"/>
      <w:gridCol w:w="2160"/>
    </w:tblGrid>
    <w:tr w:rsidR="00761B6C" w:rsidRPr="005F2A35" w14:paraId="533E64DF" w14:textId="77777777" w:rsidTr="00CD24AB">
      <w:tc>
        <w:tcPr>
          <w:tcW w:w="7380" w:type="dxa"/>
          <w:vMerge w:val="restart"/>
        </w:tcPr>
        <w:p w14:paraId="7EFE6F8A" w14:textId="77777777" w:rsidR="00761B6C" w:rsidRPr="005514E0" w:rsidRDefault="00761B6C" w:rsidP="00761B6C">
          <w:pPr>
            <w:pStyle w:val="Subtitle"/>
            <w:rPr>
              <w:szCs w:val="24"/>
            </w:rPr>
          </w:pPr>
          <w:r w:rsidRPr="005514E0">
            <w:rPr>
              <w:b/>
              <w:bCs/>
            </w:rPr>
            <w:t>Any governing document once printed is considered an uncontrolled document. Only documents in the Document Library are the most current version.</w:t>
          </w:r>
        </w:p>
      </w:tc>
      <w:tc>
        <w:tcPr>
          <w:tcW w:w="2160" w:type="dxa"/>
        </w:tcPr>
        <w:p w14:paraId="0209F666" w14:textId="77777777" w:rsidR="00761B6C" w:rsidRPr="005514E0" w:rsidRDefault="00761B6C" w:rsidP="00761B6C">
          <w:pPr>
            <w:pStyle w:val="Subtitle"/>
            <w:jc w:val="right"/>
            <w:rPr>
              <w:szCs w:val="16"/>
              <w:lang w:val="en-US"/>
            </w:rPr>
          </w:pPr>
          <w:r w:rsidRPr="005514E0">
            <w:rPr>
              <w:szCs w:val="16"/>
              <w:lang w:val="en-US"/>
            </w:rPr>
            <w:t xml:space="preserve">Version: 1.0    </w:t>
          </w:r>
        </w:p>
      </w:tc>
    </w:tr>
    <w:tr w:rsidR="00761B6C" w:rsidRPr="005F2A35" w14:paraId="75CCF488" w14:textId="77777777" w:rsidTr="00CD24AB">
      <w:tc>
        <w:tcPr>
          <w:tcW w:w="7380" w:type="dxa"/>
          <w:vMerge/>
        </w:tcPr>
        <w:p w14:paraId="1BB0933C" w14:textId="77777777" w:rsidR="00761B6C" w:rsidRPr="005514E0" w:rsidRDefault="00761B6C" w:rsidP="00761B6C">
          <w:pPr>
            <w:pStyle w:val="Subtitle"/>
            <w:rPr>
              <w:szCs w:val="24"/>
            </w:rPr>
          </w:pPr>
        </w:p>
      </w:tc>
      <w:tc>
        <w:tcPr>
          <w:tcW w:w="2160" w:type="dxa"/>
        </w:tcPr>
        <w:p w14:paraId="600D3591" w14:textId="77777777" w:rsidR="00761B6C" w:rsidRPr="005514E0" w:rsidRDefault="00761B6C" w:rsidP="00761B6C">
          <w:pPr>
            <w:pStyle w:val="Subtitle"/>
            <w:jc w:val="right"/>
            <w:rPr>
              <w:szCs w:val="16"/>
            </w:rPr>
          </w:pPr>
          <w:r w:rsidRPr="005514E0">
            <w:rPr>
              <w:szCs w:val="16"/>
            </w:rPr>
            <w:t xml:space="preserve">Page </w:t>
          </w:r>
          <w:r w:rsidRPr="005514E0">
            <w:rPr>
              <w:szCs w:val="16"/>
            </w:rPr>
            <w:fldChar w:fldCharType="begin"/>
          </w:r>
          <w:r w:rsidRPr="005514E0">
            <w:rPr>
              <w:szCs w:val="16"/>
            </w:rPr>
            <w:instrText xml:space="preserve"> PAGE </w:instrText>
          </w:r>
          <w:r w:rsidRPr="005514E0">
            <w:rPr>
              <w:szCs w:val="16"/>
            </w:rPr>
            <w:fldChar w:fldCharType="separate"/>
          </w:r>
          <w:r w:rsidRPr="005514E0">
            <w:rPr>
              <w:noProof/>
              <w:szCs w:val="16"/>
            </w:rPr>
            <w:t>5</w:t>
          </w:r>
          <w:r w:rsidRPr="005514E0">
            <w:rPr>
              <w:szCs w:val="16"/>
            </w:rPr>
            <w:fldChar w:fldCharType="end"/>
          </w:r>
          <w:r w:rsidRPr="005514E0">
            <w:rPr>
              <w:szCs w:val="16"/>
            </w:rPr>
            <w:t xml:space="preserve"> of </w:t>
          </w:r>
          <w:r w:rsidRPr="005514E0">
            <w:rPr>
              <w:szCs w:val="16"/>
            </w:rPr>
            <w:fldChar w:fldCharType="begin"/>
          </w:r>
          <w:r w:rsidRPr="005514E0">
            <w:rPr>
              <w:szCs w:val="16"/>
            </w:rPr>
            <w:instrText xml:space="preserve"> NUMPAGES  </w:instrText>
          </w:r>
          <w:r w:rsidRPr="005514E0">
            <w:rPr>
              <w:szCs w:val="16"/>
            </w:rPr>
            <w:fldChar w:fldCharType="separate"/>
          </w:r>
          <w:r w:rsidRPr="005514E0">
            <w:rPr>
              <w:noProof/>
              <w:szCs w:val="16"/>
            </w:rPr>
            <w:t>5</w:t>
          </w:r>
          <w:r w:rsidRPr="005514E0">
            <w:rPr>
              <w:szCs w:val="16"/>
            </w:rPr>
            <w:fldChar w:fldCharType="end"/>
          </w:r>
        </w:p>
      </w:tc>
    </w:tr>
  </w:tbl>
  <w:p w14:paraId="6D69D4AB" w14:textId="77777777" w:rsidR="00055B2C" w:rsidRDefault="00055B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5092F" w14:textId="77777777" w:rsidR="00837FB4" w:rsidRDefault="00837FB4">
      <w:r>
        <w:separator/>
      </w:r>
    </w:p>
  </w:footnote>
  <w:footnote w:type="continuationSeparator" w:id="0">
    <w:p w14:paraId="34F67D13" w14:textId="77777777" w:rsidR="00837FB4" w:rsidRDefault="0083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43871" w14:textId="1AE1D81A" w:rsidR="004B6011" w:rsidRPr="003C60D6" w:rsidRDefault="00D53BF7" w:rsidP="003C60D6">
    <w:pPr>
      <w:rPr>
        <w:rFonts w:ascii="Arial" w:hAnsi="Arial" w:cs="Arial"/>
      </w:rPr>
    </w:pPr>
    <w:bookmarkStart w:id="2" w:name="_Hlk535506604"/>
    <w:r>
      <w:rPr>
        <w:noProof/>
      </w:rPr>
      <w:drawing>
        <wp:anchor distT="0" distB="0" distL="114300" distR="114300" simplePos="0" relativeHeight="251660288" behindDoc="0" locked="0" layoutInCell="1" allowOverlap="1" wp14:anchorId="1AFD6519" wp14:editId="57E874E0">
          <wp:simplePos x="0" y="0"/>
          <wp:positionH relativeFrom="column">
            <wp:posOffset>-223520</wp:posOffset>
          </wp:positionH>
          <wp:positionV relativeFrom="paragraph">
            <wp:posOffset>-172720</wp:posOffset>
          </wp:positionV>
          <wp:extent cx="1047750" cy="1047750"/>
          <wp:effectExtent l="0" t="0" r="0" b="0"/>
          <wp:wrapThrough wrapText="bothSides">
            <wp:wrapPolygon edited="0">
              <wp:start x="0" y="0"/>
              <wp:lineTo x="0" y="21207"/>
              <wp:lineTo x="21207" y="21207"/>
              <wp:lineTo x="21207" y="0"/>
              <wp:lineTo x="0" y="0"/>
            </wp:wrapPolygon>
          </wp:wrapThrough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860">
      <w:rPr>
        <w:noProof/>
      </w:rPr>
      <w:drawing>
        <wp:anchor distT="0" distB="0" distL="114300" distR="114300" simplePos="0" relativeHeight="251659264" behindDoc="0" locked="0" layoutInCell="1" allowOverlap="1" wp14:anchorId="3B65CC6C" wp14:editId="4ADA56D2">
          <wp:simplePos x="0" y="0"/>
          <wp:positionH relativeFrom="column">
            <wp:posOffset>1061389</wp:posOffset>
          </wp:positionH>
          <wp:positionV relativeFrom="paragraph">
            <wp:posOffset>9525</wp:posOffset>
          </wp:positionV>
          <wp:extent cx="2407920" cy="869315"/>
          <wp:effectExtent l="0" t="0" r="0" b="6985"/>
          <wp:wrapThrough wrapText="bothSides">
            <wp:wrapPolygon edited="0">
              <wp:start x="0" y="0"/>
              <wp:lineTo x="0" y="21300"/>
              <wp:lineTo x="21361" y="21300"/>
              <wp:lineTo x="21361" y="0"/>
              <wp:lineTo x="0" y="0"/>
            </wp:wrapPolygon>
          </wp:wrapThrough>
          <wp:docPr id="26" name="Picture 9" descr="HEADER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EADER1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741"/>
                  <a:stretch/>
                </pic:blipFill>
                <pic:spPr bwMode="auto">
                  <a:xfrm>
                    <a:off x="0" y="0"/>
                    <a:ext cx="240792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60D6">
      <w:rPr>
        <w:rFonts w:ascii="Arial" w:hAnsi="Arial" w:cs="Arial"/>
      </w:rPr>
      <w:t xml:space="preserve">                               </w:t>
    </w:r>
    <w:bookmarkEnd w:id="2"/>
  </w:p>
  <w:p w14:paraId="50F1D999" w14:textId="274443D6" w:rsidR="004B6011" w:rsidRDefault="004B6011" w:rsidP="004B6011">
    <w:pPr>
      <w:pStyle w:val="Header"/>
    </w:pPr>
  </w:p>
  <w:p w14:paraId="00EB3BB1" w14:textId="5B5DABB3" w:rsidR="00D53BF7" w:rsidRDefault="00D53BF7" w:rsidP="004B6011">
    <w:pPr>
      <w:pStyle w:val="Header"/>
    </w:pPr>
  </w:p>
  <w:p w14:paraId="3390C6EC" w14:textId="0DCACB54" w:rsidR="00D53BF7" w:rsidRDefault="00D53BF7" w:rsidP="004B6011">
    <w:pPr>
      <w:pStyle w:val="Header"/>
    </w:pPr>
  </w:p>
  <w:p w14:paraId="37E71189" w14:textId="77777777" w:rsidR="00761B6C" w:rsidRDefault="00761B6C" w:rsidP="004B6011">
    <w:pPr>
      <w:pStyle w:val="Header"/>
    </w:pPr>
  </w:p>
  <w:p w14:paraId="3D3A039C" w14:textId="12BB49D8" w:rsidR="00D53BF7" w:rsidRDefault="00D53BF7" w:rsidP="004B6011">
    <w:pPr>
      <w:pStyle w:val="Header"/>
    </w:pPr>
  </w:p>
  <w:p w14:paraId="360C8FAD" w14:textId="1AF0C022" w:rsidR="00761B6C" w:rsidRDefault="00761B6C" w:rsidP="004B6011">
    <w:pPr>
      <w:pStyle w:val="Header"/>
    </w:pPr>
  </w:p>
  <w:p w14:paraId="21079B7D" w14:textId="3BE4DAA9" w:rsidR="00761B6C" w:rsidRDefault="00761B6C" w:rsidP="004B6011">
    <w:pPr>
      <w:pStyle w:val="Header"/>
    </w:pPr>
  </w:p>
  <w:p w14:paraId="55A54D79" w14:textId="1840D03C" w:rsidR="00761B6C" w:rsidRPr="00761B6C" w:rsidRDefault="00761B6C" w:rsidP="00761B6C">
    <w:pPr>
      <w:pStyle w:val="Heading6"/>
      <w:jc w:val="center"/>
      <w:rPr>
        <w:rFonts w:asciiTheme="minorHAnsi" w:hAnsiTheme="minorHAnsi" w:cstheme="minorHAnsi"/>
        <w:sz w:val="36"/>
        <w:szCs w:val="36"/>
      </w:rPr>
    </w:pPr>
    <w:r w:rsidRPr="00803342">
      <w:rPr>
        <w:rFonts w:asciiTheme="minorHAnsi" w:hAnsiTheme="minorHAnsi" w:cstheme="minorHAnsi"/>
        <w:sz w:val="36"/>
        <w:szCs w:val="36"/>
      </w:rPr>
      <w:t>PERFRM01</w:t>
    </w:r>
    <w:r>
      <w:rPr>
        <w:rFonts w:asciiTheme="minorHAnsi" w:hAnsiTheme="minorHAnsi" w:cstheme="minorHAnsi"/>
        <w:sz w:val="36"/>
        <w:szCs w:val="36"/>
      </w:rPr>
      <w:t>2</w:t>
    </w:r>
    <w:r w:rsidRPr="00803342">
      <w:rPr>
        <w:rFonts w:asciiTheme="minorHAnsi" w:hAnsiTheme="minorHAnsi" w:cstheme="minorHAnsi"/>
        <w:sz w:val="36"/>
        <w:szCs w:val="36"/>
      </w:rPr>
      <w:t xml:space="preserve"> – Performance Review P</w:t>
    </w:r>
    <w:r>
      <w:rPr>
        <w:rFonts w:asciiTheme="minorHAnsi" w:hAnsiTheme="minorHAnsi" w:cstheme="minorHAnsi"/>
        <w:sz w:val="36"/>
        <w:szCs w:val="36"/>
      </w:rPr>
      <w:t>olicy</w:t>
    </w:r>
  </w:p>
  <w:p w14:paraId="53966FEA" w14:textId="77777777" w:rsidR="00D53BF7" w:rsidRPr="004B6011" w:rsidRDefault="00D53BF7" w:rsidP="004B60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5103"/>
      <w:gridCol w:w="2693"/>
    </w:tblGrid>
    <w:tr w:rsidR="009809A3" w14:paraId="39A68F51" w14:textId="77777777">
      <w:trPr>
        <w:cantSplit/>
      </w:trPr>
      <w:tc>
        <w:tcPr>
          <w:tcW w:w="1276" w:type="dxa"/>
          <w:vMerge w:val="restart"/>
        </w:tcPr>
        <w:p w14:paraId="6701928E" w14:textId="77777777" w:rsidR="009809A3" w:rsidRDefault="009809A3">
          <w:pPr>
            <w:ind w:left="360" w:hanging="360"/>
            <w:rPr>
              <w:b/>
            </w:rPr>
          </w:pPr>
          <w:r>
            <w:rPr>
              <w:b/>
              <w:noProof/>
              <w:lang w:eastAsia="en-AU"/>
            </w:rPr>
            <w:drawing>
              <wp:inline distT="0" distB="0" distL="0" distR="0" wp14:anchorId="101E9AC1" wp14:editId="012394AA">
                <wp:extent cx="676275" cy="685800"/>
                <wp:effectExtent l="19050" t="0" r="9525" b="0"/>
                <wp:docPr id="28" name="Picture 28" descr="YB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YB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</w:tcPr>
        <w:p w14:paraId="42602EF2" w14:textId="77777777" w:rsidR="009809A3" w:rsidRDefault="009809A3">
          <w:pPr>
            <w:pStyle w:val="Heading1"/>
            <w:rPr>
              <w:sz w:val="24"/>
            </w:rPr>
          </w:pPr>
          <w:r>
            <w:rPr>
              <w:sz w:val="24"/>
            </w:rPr>
            <w:t>POLICY AND PROCEDURES MANUAL</w:t>
          </w:r>
        </w:p>
      </w:tc>
      <w:tc>
        <w:tcPr>
          <w:tcW w:w="2693" w:type="dxa"/>
        </w:tcPr>
        <w:p w14:paraId="7EF5E030" w14:textId="77777777" w:rsidR="009809A3" w:rsidRDefault="009809A3">
          <w:pPr>
            <w:ind w:left="360" w:hanging="360"/>
            <w:jc w:val="both"/>
            <w:rPr>
              <w:rFonts w:ascii="Book Antiqua" w:hAnsi="Book Antiqua"/>
              <w:b/>
            </w:rPr>
          </w:pPr>
          <w:r>
            <w:rPr>
              <w:rFonts w:ascii="Book Antiqua" w:hAnsi="Book Antiqua"/>
              <w:b/>
            </w:rPr>
            <w:t>Release Date:</w:t>
          </w:r>
        </w:p>
      </w:tc>
    </w:tr>
    <w:tr w:rsidR="009809A3" w14:paraId="4EF01D26" w14:textId="77777777">
      <w:trPr>
        <w:cantSplit/>
      </w:trPr>
      <w:tc>
        <w:tcPr>
          <w:tcW w:w="1276" w:type="dxa"/>
          <w:vMerge/>
        </w:tcPr>
        <w:p w14:paraId="45D4F642" w14:textId="77777777" w:rsidR="009809A3" w:rsidRDefault="009809A3">
          <w:pPr>
            <w:ind w:left="360" w:hanging="360"/>
            <w:jc w:val="both"/>
            <w:rPr>
              <w:b/>
            </w:rPr>
          </w:pPr>
        </w:p>
      </w:tc>
      <w:tc>
        <w:tcPr>
          <w:tcW w:w="5103" w:type="dxa"/>
        </w:tcPr>
        <w:p w14:paraId="15F82808" w14:textId="77777777" w:rsidR="009809A3" w:rsidRDefault="009809A3">
          <w:pPr>
            <w:ind w:left="360" w:hanging="360"/>
            <w:jc w:val="both"/>
            <w:rPr>
              <w:rFonts w:ascii="Book Antiqua" w:hAnsi="Book Antiqua"/>
              <w:b/>
              <w:sz w:val="24"/>
            </w:rPr>
          </w:pPr>
          <w:r>
            <w:rPr>
              <w:rFonts w:ascii="Book Antiqua" w:hAnsi="Book Antiqua"/>
              <w:b/>
              <w:sz w:val="24"/>
            </w:rPr>
            <w:t xml:space="preserve">Procedure No:  </w:t>
          </w:r>
          <w:r>
            <w:rPr>
              <w:rFonts w:ascii="Book Antiqua" w:hAnsi="Book Antiqua"/>
              <w:sz w:val="24"/>
            </w:rPr>
            <w:t>2.1</w:t>
          </w:r>
        </w:p>
      </w:tc>
      <w:tc>
        <w:tcPr>
          <w:tcW w:w="2693" w:type="dxa"/>
        </w:tcPr>
        <w:p w14:paraId="6C247D84" w14:textId="77777777" w:rsidR="009809A3" w:rsidRDefault="009809A3">
          <w:pPr>
            <w:ind w:left="360" w:hanging="360"/>
            <w:jc w:val="both"/>
            <w:rPr>
              <w:rFonts w:ascii="Book Antiqua" w:hAnsi="Book Antiqua"/>
              <w:b/>
            </w:rPr>
          </w:pPr>
          <w:r>
            <w:rPr>
              <w:rFonts w:ascii="Book Antiqua" w:hAnsi="Book Antiqua"/>
              <w:b/>
            </w:rPr>
            <w:t xml:space="preserve">Revision No: </w:t>
          </w:r>
          <w:r>
            <w:rPr>
              <w:rFonts w:ascii="Book Antiqua" w:hAnsi="Book Antiqua"/>
            </w:rPr>
            <w:t>0</w:t>
          </w:r>
        </w:p>
      </w:tc>
    </w:tr>
    <w:tr w:rsidR="009809A3" w14:paraId="4578A893" w14:textId="77777777">
      <w:trPr>
        <w:cantSplit/>
      </w:trPr>
      <w:tc>
        <w:tcPr>
          <w:tcW w:w="1276" w:type="dxa"/>
          <w:vMerge/>
        </w:tcPr>
        <w:p w14:paraId="6C9B1FBB" w14:textId="77777777" w:rsidR="009809A3" w:rsidRDefault="009809A3">
          <w:pPr>
            <w:ind w:left="360" w:hanging="360"/>
            <w:jc w:val="both"/>
            <w:rPr>
              <w:b/>
            </w:rPr>
          </w:pPr>
        </w:p>
      </w:tc>
      <w:tc>
        <w:tcPr>
          <w:tcW w:w="5103" w:type="dxa"/>
          <w:vMerge w:val="restart"/>
        </w:tcPr>
        <w:p w14:paraId="161D3C7A" w14:textId="77777777" w:rsidR="009809A3" w:rsidRDefault="009809A3">
          <w:pPr>
            <w:rPr>
              <w:rFonts w:ascii="Book Antiqua" w:hAnsi="Book Antiqua"/>
              <w:b/>
              <w:sz w:val="24"/>
            </w:rPr>
          </w:pPr>
          <w:r>
            <w:rPr>
              <w:rFonts w:ascii="Book Antiqua" w:hAnsi="Book Antiqua"/>
              <w:b/>
              <w:sz w:val="24"/>
            </w:rPr>
            <w:t xml:space="preserve">Title:  </w:t>
          </w:r>
          <w:r>
            <w:rPr>
              <w:rFonts w:ascii="Book Antiqua" w:hAnsi="Book Antiqua"/>
              <w:sz w:val="24"/>
            </w:rPr>
            <w:t>Processing Purchase Orders and Invoices</w:t>
          </w:r>
        </w:p>
      </w:tc>
      <w:tc>
        <w:tcPr>
          <w:tcW w:w="2693" w:type="dxa"/>
        </w:tcPr>
        <w:p w14:paraId="7AA5CB64" w14:textId="77777777" w:rsidR="009809A3" w:rsidRDefault="009809A3">
          <w:pPr>
            <w:ind w:left="360" w:hanging="360"/>
            <w:jc w:val="both"/>
            <w:rPr>
              <w:rFonts w:ascii="Book Antiqua" w:hAnsi="Book Antiqua"/>
              <w:b/>
            </w:rPr>
          </w:pPr>
          <w:r>
            <w:rPr>
              <w:rFonts w:ascii="Book Antiqua" w:hAnsi="Book Antiqua"/>
              <w:b/>
            </w:rPr>
            <w:t xml:space="preserve">Authorised By:    </w:t>
          </w:r>
        </w:p>
      </w:tc>
    </w:tr>
    <w:tr w:rsidR="009809A3" w14:paraId="59FCE8C7" w14:textId="77777777">
      <w:trPr>
        <w:cantSplit/>
      </w:trPr>
      <w:tc>
        <w:tcPr>
          <w:tcW w:w="1276" w:type="dxa"/>
          <w:vMerge/>
        </w:tcPr>
        <w:p w14:paraId="40E7E2F3" w14:textId="77777777" w:rsidR="009809A3" w:rsidRDefault="009809A3">
          <w:pPr>
            <w:jc w:val="both"/>
            <w:rPr>
              <w:b/>
            </w:rPr>
          </w:pPr>
        </w:p>
      </w:tc>
      <w:tc>
        <w:tcPr>
          <w:tcW w:w="5103" w:type="dxa"/>
          <w:vMerge/>
        </w:tcPr>
        <w:p w14:paraId="1AFA4C10" w14:textId="77777777" w:rsidR="009809A3" w:rsidRDefault="009809A3">
          <w:pPr>
            <w:jc w:val="both"/>
            <w:rPr>
              <w:rFonts w:ascii="Book Antiqua" w:hAnsi="Book Antiqua"/>
              <w:b/>
            </w:rPr>
          </w:pPr>
        </w:p>
      </w:tc>
      <w:tc>
        <w:tcPr>
          <w:tcW w:w="2693" w:type="dxa"/>
        </w:tcPr>
        <w:p w14:paraId="0F44B5BE" w14:textId="77777777" w:rsidR="009809A3" w:rsidRDefault="009809A3">
          <w:pPr>
            <w:ind w:left="360" w:hanging="360"/>
            <w:jc w:val="both"/>
            <w:rPr>
              <w:rFonts w:ascii="Book Antiqua" w:hAnsi="Book Antiqua"/>
              <w:b/>
            </w:rPr>
          </w:pPr>
          <w:r>
            <w:rPr>
              <w:rFonts w:ascii="Book Antiqua" w:hAnsi="Book Antiqua"/>
              <w:b/>
            </w:rPr>
            <w:t xml:space="preserve">Page  </w:t>
          </w:r>
          <w:r w:rsidR="00715B63">
            <w:rPr>
              <w:rStyle w:val="PageNumber"/>
              <w:rFonts w:ascii="Book Antiqua" w:hAnsi="Book Antiqua"/>
            </w:rPr>
            <w:fldChar w:fldCharType="begin"/>
          </w:r>
          <w:r>
            <w:rPr>
              <w:rStyle w:val="PageNumber"/>
              <w:rFonts w:ascii="Book Antiqua" w:hAnsi="Book Antiqua"/>
            </w:rPr>
            <w:instrText xml:space="preserve"> PAGE </w:instrText>
          </w:r>
          <w:r w:rsidR="00715B63">
            <w:rPr>
              <w:rStyle w:val="PageNumber"/>
              <w:rFonts w:ascii="Book Antiqua" w:hAnsi="Book Antiqua"/>
            </w:rPr>
            <w:fldChar w:fldCharType="separate"/>
          </w:r>
          <w:r>
            <w:rPr>
              <w:rStyle w:val="PageNumber"/>
              <w:rFonts w:ascii="Book Antiqua" w:hAnsi="Book Antiqua"/>
              <w:noProof/>
            </w:rPr>
            <w:t>2</w:t>
          </w:r>
          <w:r w:rsidR="00715B63">
            <w:rPr>
              <w:rStyle w:val="PageNumber"/>
              <w:rFonts w:ascii="Book Antiqua" w:hAnsi="Book Antiqua"/>
            </w:rPr>
            <w:fldChar w:fldCharType="end"/>
          </w:r>
          <w:r>
            <w:rPr>
              <w:rFonts w:ascii="Book Antiqua" w:hAnsi="Book Antiqua"/>
              <w:b/>
            </w:rPr>
            <w:t xml:space="preserve">     of     </w:t>
          </w:r>
          <w:r w:rsidR="00715B63">
            <w:rPr>
              <w:rStyle w:val="PageNumber"/>
              <w:rFonts w:ascii="Book Antiqua" w:hAnsi="Book Antiqua"/>
            </w:rPr>
            <w:fldChar w:fldCharType="begin"/>
          </w:r>
          <w:r>
            <w:rPr>
              <w:rStyle w:val="PageNumber"/>
              <w:rFonts w:ascii="Book Antiqua" w:hAnsi="Book Antiqua"/>
            </w:rPr>
            <w:instrText xml:space="preserve"> NUMPAGES </w:instrText>
          </w:r>
          <w:r w:rsidR="00715B63">
            <w:rPr>
              <w:rStyle w:val="PageNumber"/>
              <w:rFonts w:ascii="Book Antiqua" w:hAnsi="Book Antiqua"/>
            </w:rPr>
            <w:fldChar w:fldCharType="separate"/>
          </w:r>
          <w:r w:rsidR="000328DB">
            <w:rPr>
              <w:rStyle w:val="PageNumber"/>
              <w:rFonts w:ascii="Book Antiqua" w:hAnsi="Book Antiqua"/>
              <w:noProof/>
            </w:rPr>
            <w:t>4</w:t>
          </w:r>
          <w:r w:rsidR="00715B63">
            <w:rPr>
              <w:rStyle w:val="PageNumber"/>
              <w:rFonts w:ascii="Book Antiqua" w:hAnsi="Book Antiqua"/>
            </w:rPr>
            <w:fldChar w:fldCharType="end"/>
          </w:r>
        </w:p>
      </w:tc>
    </w:tr>
  </w:tbl>
  <w:p w14:paraId="567B0151" w14:textId="77777777" w:rsidR="009809A3" w:rsidRDefault="009809A3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CF0FBC"/>
    <w:multiLevelType w:val="hybridMultilevel"/>
    <w:tmpl w:val="957E8C82"/>
    <w:lvl w:ilvl="0" w:tplc="0C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62606CC"/>
    <w:multiLevelType w:val="hybridMultilevel"/>
    <w:tmpl w:val="EBACEEDE"/>
    <w:lvl w:ilvl="0" w:tplc="FFFFFFFF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633E6"/>
    <w:multiLevelType w:val="hybridMultilevel"/>
    <w:tmpl w:val="7396CAC2"/>
    <w:lvl w:ilvl="0" w:tplc="0C09000F">
      <w:start w:val="1"/>
      <w:numFmt w:val="decimal"/>
      <w:lvlText w:val="%1."/>
      <w:lvlJc w:val="lef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19B13CB"/>
    <w:multiLevelType w:val="hybridMultilevel"/>
    <w:tmpl w:val="34087D70"/>
    <w:lvl w:ilvl="0" w:tplc="0C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17892653"/>
    <w:multiLevelType w:val="hybridMultilevel"/>
    <w:tmpl w:val="EE48D9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16C23"/>
    <w:multiLevelType w:val="singleLevel"/>
    <w:tmpl w:val="0C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1E9C6DCA"/>
    <w:multiLevelType w:val="hybridMultilevel"/>
    <w:tmpl w:val="525ABF2C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21FA3E58"/>
    <w:multiLevelType w:val="hybridMultilevel"/>
    <w:tmpl w:val="3EAE0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96F29"/>
    <w:multiLevelType w:val="multilevel"/>
    <w:tmpl w:val="696CF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7DA7292"/>
    <w:multiLevelType w:val="hybridMultilevel"/>
    <w:tmpl w:val="49F0D0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5129F1"/>
    <w:multiLevelType w:val="hybridMultilevel"/>
    <w:tmpl w:val="79ECB1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40E97"/>
    <w:multiLevelType w:val="hybridMultilevel"/>
    <w:tmpl w:val="C9B4B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260934"/>
    <w:multiLevelType w:val="hybridMultilevel"/>
    <w:tmpl w:val="EF5EA3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716CC"/>
    <w:multiLevelType w:val="hybridMultilevel"/>
    <w:tmpl w:val="7FFEDB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D5F4224"/>
    <w:multiLevelType w:val="hybridMultilevel"/>
    <w:tmpl w:val="39C2388C"/>
    <w:lvl w:ilvl="0" w:tplc="FFFFFFFF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5F08FE"/>
    <w:multiLevelType w:val="hybridMultilevel"/>
    <w:tmpl w:val="F4C84E26"/>
    <w:lvl w:ilvl="0" w:tplc="75CEF3C2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79E51F75"/>
    <w:multiLevelType w:val="hybridMultilevel"/>
    <w:tmpl w:val="E00EF310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8" w15:restartNumberingAfterBreak="0">
    <w:nsid w:val="7B651BA7"/>
    <w:multiLevelType w:val="hybridMultilevel"/>
    <w:tmpl w:val="F634B89C"/>
    <w:lvl w:ilvl="0" w:tplc="0C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9" w15:restartNumberingAfterBreak="0">
    <w:nsid w:val="7F0A7B87"/>
    <w:multiLevelType w:val="multilevel"/>
    <w:tmpl w:val="82D21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0B22D3"/>
    <w:multiLevelType w:val="hybridMultilevel"/>
    <w:tmpl w:val="6E948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17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7"/>
  </w:num>
  <w:num w:numId="7">
    <w:abstractNumId w:val="2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>
    <w:abstractNumId w:val="15"/>
  </w:num>
  <w:num w:numId="11">
    <w:abstractNumId w:val="11"/>
  </w:num>
  <w:num w:numId="12">
    <w:abstractNumId w:val="12"/>
  </w:num>
  <w:num w:numId="13">
    <w:abstractNumId w:val="4"/>
  </w:num>
  <w:num w:numId="14">
    <w:abstractNumId w:val="9"/>
  </w:num>
  <w:num w:numId="15">
    <w:abstractNumId w:val="18"/>
  </w:num>
  <w:num w:numId="16">
    <w:abstractNumId w:val="19"/>
  </w:num>
  <w:num w:numId="17">
    <w:abstractNumId w:val="1"/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40" w:hanging="283"/>
        </w:pPr>
        <w:rPr>
          <w:rFonts w:ascii="Symbol" w:hAnsi="Symbol" w:hint="default"/>
        </w:rPr>
      </w:lvl>
    </w:lvlOverride>
  </w:num>
  <w:num w:numId="19">
    <w:abstractNumId w:val="10"/>
  </w:num>
  <w:num w:numId="20">
    <w:abstractNumId w:val="16"/>
  </w:num>
  <w:num w:numId="21">
    <w:abstractNumId w:val="13"/>
  </w:num>
  <w:num w:numId="22">
    <w:abstractNumId w:val="14"/>
  </w:num>
  <w:num w:numId="23">
    <w:abstractNumId w:val="3"/>
  </w:num>
  <w:num w:numId="24">
    <w:abstractNumId w:val="5"/>
  </w:num>
  <w:num w:numId="25">
    <w:abstractNumId w:val="8"/>
  </w:num>
  <w:num w:numId="26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2D2"/>
    <w:rsid w:val="00007FCB"/>
    <w:rsid w:val="00021B2B"/>
    <w:rsid w:val="000328DB"/>
    <w:rsid w:val="00055B2C"/>
    <w:rsid w:val="00084D11"/>
    <w:rsid w:val="00091CF1"/>
    <w:rsid w:val="000C4540"/>
    <w:rsid w:val="000D6E4A"/>
    <w:rsid w:val="00122A90"/>
    <w:rsid w:val="00167496"/>
    <w:rsid w:val="002114CA"/>
    <w:rsid w:val="002569B8"/>
    <w:rsid w:val="00265775"/>
    <w:rsid w:val="0028272B"/>
    <w:rsid w:val="002A44D2"/>
    <w:rsid w:val="002E1BA3"/>
    <w:rsid w:val="002E28ED"/>
    <w:rsid w:val="002F69E6"/>
    <w:rsid w:val="003514F5"/>
    <w:rsid w:val="003C60D6"/>
    <w:rsid w:val="003F7E94"/>
    <w:rsid w:val="00404D5B"/>
    <w:rsid w:val="004726DD"/>
    <w:rsid w:val="004934D6"/>
    <w:rsid w:val="004A4D30"/>
    <w:rsid w:val="004A547F"/>
    <w:rsid w:val="004B6011"/>
    <w:rsid w:val="004D0F02"/>
    <w:rsid w:val="004F4955"/>
    <w:rsid w:val="00502803"/>
    <w:rsid w:val="00544553"/>
    <w:rsid w:val="00553059"/>
    <w:rsid w:val="00583557"/>
    <w:rsid w:val="005B3E8E"/>
    <w:rsid w:val="006027D7"/>
    <w:rsid w:val="00613A5B"/>
    <w:rsid w:val="00614C13"/>
    <w:rsid w:val="00677C54"/>
    <w:rsid w:val="00693C6E"/>
    <w:rsid w:val="006C37CA"/>
    <w:rsid w:val="006F05CB"/>
    <w:rsid w:val="00715B63"/>
    <w:rsid w:val="007337CC"/>
    <w:rsid w:val="00761B6C"/>
    <w:rsid w:val="00770F7C"/>
    <w:rsid w:val="007732E6"/>
    <w:rsid w:val="00781FBE"/>
    <w:rsid w:val="007D2729"/>
    <w:rsid w:val="007E2D63"/>
    <w:rsid w:val="00803342"/>
    <w:rsid w:val="00812235"/>
    <w:rsid w:val="008140B8"/>
    <w:rsid w:val="00834602"/>
    <w:rsid w:val="00836B3A"/>
    <w:rsid w:val="00837FB4"/>
    <w:rsid w:val="0087303B"/>
    <w:rsid w:val="0089552A"/>
    <w:rsid w:val="008969D9"/>
    <w:rsid w:val="008A0AEA"/>
    <w:rsid w:val="008B3B6B"/>
    <w:rsid w:val="008B7D23"/>
    <w:rsid w:val="008D06C5"/>
    <w:rsid w:val="008E0557"/>
    <w:rsid w:val="008E4CF2"/>
    <w:rsid w:val="00904879"/>
    <w:rsid w:val="00907208"/>
    <w:rsid w:val="0094671D"/>
    <w:rsid w:val="00950849"/>
    <w:rsid w:val="00955A32"/>
    <w:rsid w:val="0097607D"/>
    <w:rsid w:val="009809A3"/>
    <w:rsid w:val="00994446"/>
    <w:rsid w:val="009A3F87"/>
    <w:rsid w:val="00A0332C"/>
    <w:rsid w:val="00A147DB"/>
    <w:rsid w:val="00A225DE"/>
    <w:rsid w:val="00A550A0"/>
    <w:rsid w:val="00A62CA5"/>
    <w:rsid w:val="00A670AA"/>
    <w:rsid w:val="00AB52D2"/>
    <w:rsid w:val="00AF3E5D"/>
    <w:rsid w:val="00BA7FAD"/>
    <w:rsid w:val="00BF4026"/>
    <w:rsid w:val="00C30580"/>
    <w:rsid w:val="00C63A25"/>
    <w:rsid w:val="00D11636"/>
    <w:rsid w:val="00D52963"/>
    <w:rsid w:val="00D53BF7"/>
    <w:rsid w:val="00D60FAD"/>
    <w:rsid w:val="00D65860"/>
    <w:rsid w:val="00D65945"/>
    <w:rsid w:val="00D72779"/>
    <w:rsid w:val="00D77457"/>
    <w:rsid w:val="00DA6FE5"/>
    <w:rsid w:val="00DD2B96"/>
    <w:rsid w:val="00DF0B34"/>
    <w:rsid w:val="00E17CFC"/>
    <w:rsid w:val="00E25CB1"/>
    <w:rsid w:val="00E313E7"/>
    <w:rsid w:val="00E70247"/>
    <w:rsid w:val="00E94F32"/>
    <w:rsid w:val="00F21A28"/>
    <w:rsid w:val="00F360ED"/>
    <w:rsid w:val="00F549A2"/>
    <w:rsid w:val="00F9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61EC2118"/>
  <w15:docId w15:val="{C79B4F33-50E0-4105-B9CA-082FECA43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4C13"/>
    <w:rPr>
      <w:lang w:eastAsia="en-US"/>
    </w:rPr>
  </w:style>
  <w:style w:type="paragraph" w:styleId="Heading1">
    <w:name w:val="heading 1"/>
    <w:basedOn w:val="Normal"/>
    <w:next w:val="Normal"/>
    <w:qFormat/>
    <w:rsid w:val="00614C13"/>
    <w:pPr>
      <w:keepNext/>
      <w:ind w:left="360" w:hanging="360"/>
      <w:outlineLvl w:val="0"/>
    </w:pPr>
    <w:rPr>
      <w:rFonts w:ascii="Book Antiqua" w:hAnsi="Book Antiqua"/>
      <w:b/>
    </w:rPr>
  </w:style>
  <w:style w:type="paragraph" w:styleId="Heading2">
    <w:name w:val="heading 2"/>
    <w:basedOn w:val="Normal"/>
    <w:next w:val="Normal"/>
    <w:qFormat/>
    <w:rsid w:val="00614C13"/>
    <w:pPr>
      <w:keepNext/>
      <w:ind w:left="720"/>
      <w:jc w:val="both"/>
      <w:outlineLvl w:val="1"/>
    </w:pPr>
    <w:rPr>
      <w:rFonts w:ascii="Book Antiqua" w:hAnsi="Book Antiqua"/>
      <w:sz w:val="24"/>
    </w:rPr>
  </w:style>
  <w:style w:type="paragraph" w:styleId="Heading3">
    <w:name w:val="heading 3"/>
    <w:basedOn w:val="Normal"/>
    <w:next w:val="Normal"/>
    <w:qFormat/>
    <w:rsid w:val="00614C13"/>
    <w:pPr>
      <w:keepNext/>
      <w:numPr>
        <w:ilvl w:val="12"/>
      </w:numPr>
      <w:ind w:left="2835"/>
      <w:jc w:val="both"/>
      <w:outlineLvl w:val="2"/>
    </w:pPr>
    <w:rPr>
      <w:rFonts w:ascii="Palatino Linotype" w:hAnsi="Palatino Linotype"/>
      <w:b/>
      <w:sz w:val="24"/>
      <w:szCs w:val="24"/>
    </w:rPr>
  </w:style>
  <w:style w:type="paragraph" w:styleId="Heading4">
    <w:name w:val="heading 4"/>
    <w:basedOn w:val="Normal"/>
    <w:next w:val="Normal"/>
    <w:qFormat/>
    <w:rsid w:val="00614C13"/>
    <w:pPr>
      <w:keepNext/>
      <w:tabs>
        <w:tab w:val="left" w:pos="3195"/>
      </w:tabs>
      <w:jc w:val="both"/>
      <w:outlineLvl w:val="3"/>
    </w:pPr>
    <w:rPr>
      <w:rFonts w:ascii="Palatino Linotype" w:hAnsi="Palatino Linotype"/>
      <w:b/>
      <w:sz w:val="18"/>
      <w:szCs w:val="24"/>
    </w:rPr>
  </w:style>
  <w:style w:type="paragraph" w:styleId="Heading5">
    <w:name w:val="heading 5"/>
    <w:basedOn w:val="Normal"/>
    <w:next w:val="Normal"/>
    <w:qFormat/>
    <w:rsid w:val="00614C13"/>
    <w:pPr>
      <w:keepNext/>
      <w:tabs>
        <w:tab w:val="left" w:pos="284"/>
        <w:tab w:val="left" w:pos="567"/>
      </w:tabs>
      <w:overflowPunct w:val="0"/>
      <w:autoSpaceDE w:val="0"/>
      <w:autoSpaceDN w:val="0"/>
      <w:adjustRightInd w:val="0"/>
      <w:ind w:left="1781"/>
      <w:jc w:val="both"/>
      <w:textAlignment w:val="baseline"/>
      <w:outlineLvl w:val="4"/>
    </w:pPr>
    <w:rPr>
      <w:rFonts w:ascii="Palatino Linotype" w:hAnsi="Palatino Linotype"/>
      <w:sz w:val="24"/>
      <w:szCs w:val="24"/>
    </w:rPr>
  </w:style>
  <w:style w:type="paragraph" w:styleId="Heading6">
    <w:name w:val="heading 6"/>
    <w:basedOn w:val="Normal"/>
    <w:next w:val="Normal"/>
    <w:qFormat/>
    <w:rsid w:val="00614C13"/>
    <w:pPr>
      <w:keepNext/>
      <w:jc w:val="both"/>
      <w:outlineLvl w:val="5"/>
    </w:pPr>
    <w:rPr>
      <w:rFonts w:ascii="Palatino Linotype" w:hAnsi="Palatino Linotype"/>
      <w:b/>
      <w:sz w:val="24"/>
      <w:szCs w:val="24"/>
    </w:rPr>
  </w:style>
  <w:style w:type="paragraph" w:styleId="Heading7">
    <w:name w:val="heading 7"/>
    <w:basedOn w:val="Normal"/>
    <w:next w:val="Normal"/>
    <w:qFormat/>
    <w:rsid w:val="00614C13"/>
    <w:pPr>
      <w:keepNext/>
      <w:tabs>
        <w:tab w:val="left" w:pos="284"/>
        <w:tab w:val="left" w:pos="567"/>
      </w:tabs>
      <w:overflowPunct w:val="0"/>
      <w:autoSpaceDE w:val="0"/>
      <w:autoSpaceDN w:val="0"/>
      <w:adjustRightInd w:val="0"/>
      <w:ind w:left="2137"/>
      <w:jc w:val="both"/>
      <w:textAlignment w:val="baseline"/>
      <w:outlineLvl w:val="6"/>
    </w:pPr>
    <w:rPr>
      <w:rFonts w:ascii="Palatino Linotype" w:hAnsi="Palatino Linotype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14C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14C1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14C13"/>
  </w:style>
  <w:style w:type="paragraph" w:styleId="BodyTextIndent">
    <w:name w:val="Body Text Indent"/>
    <w:basedOn w:val="Normal"/>
    <w:semiHidden/>
    <w:rsid w:val="00614C13"/>
    <w:pPr>
      <w:ind w:left="720"/>
    </w:pPr>
    <w:rPr>
      <w:rFonts w:ascii="Book Antiqua" w:hAnsi="Book Antiqua"/>
      <w:sz w:val="24"/>
    </w:rPr>
  </w:style>
  <w:style w:type="paragraph" w:styleId="BodyTextIndent2">
    <w:name w:val="Body Text Indent 2"/>
    <w:basedOn w:val="Normal"/>
    <w:semiHidden/>
    <w:rsid w:val="00614C13"/>
    <w:pPr>
      <w:ind w:left="720"/>
      <w:jc w:val="both"/>
    </w:pPr>
    <w:rPr>
      <w:rFonts w:ascii="Book Antiqua" w:hAnsi="Book Antiqua"/>
      <w:sz w:val="24"/>
    </w:rPr>
  </w:style>
  <w:style w:type="paragraph" w:styleId="BodyTextIndent3">
    <w:name w:val="Body Text Indent 3"/>
    <w:basedOn w:val="Normal"/>
    <w:semiHidden/>
    <w:rsid w:val="00614C13"/>
    <w:pPr>
      <w:ind w:left="1440"/>
      <w:jc w:val="both"/>
    </w:pPr>
    <w:rPr>
      <w:rFonts w:ascii="Book Antiqua" w:hAnsi="Book Antiqua"/>
      <w:sz w:val="24"/>
    </w:rPr>
  </w:style>
  <w:style w:type="paragraph" w:styleId="Title">
    <w:name w:val="Title"/>
    <w:basedOn w:val="Normal"/>
    <w:qFormat/>
    <w:rsid w:val="00614C13"/>
    <w:pPr>
      <w:jc w:val="center"/>
    </w:pPr>
    <w:rPr>
      <w:rFonts w:ascii="Bookman Old Style" w:hAnsi="Bookman Old Style"/>
      <w:b/>
      <w:sz w:val="36"/>
    </w:rPr>
  </w:style>
  <w:style w:type="paragraph" w:styleId="BodyText2">
    <w:name w:val="Body Text 2"/>
    <w:basedOn w:val="Normal"/>
    <w:semiHidden/>
    <w:rsid w:val="00614C13"/>
    <w:pPr>
      <w:spacing w:after="120" w:line="480" w:lineRule="auto"/>
    </w:pPr>
  </w:style>
  <w:style w:type="paragraph" w:styleId="BalloonText">
    <w:name w:val="Balloon Text"/>
    <w:basedOn w:val="Normal"/>
    <w:semiHidden/>
    <w:rsid w:val="00614C1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614C13"/>
    <w:pPr>
      <w:jc w:val="both"/>
    </w:pPr>
    <w:rPr>
      <w:rFonts w:ascii="Palatino Linotype" w:hAnsi="Palatino Linotype"/>
      <w:sz w:val="24"/>
    </w:rPr>
  </w:style>
  <w:style w:type="paragraph" w:styleId="ListParagraph">
    <w:name w:val="List Paragraph"/>
    <w:basedOn w:val="Normal"/>
    <w:uiPriority w:val="34"/>
    <w:qFormat/>
    <w:rsid w:val="00DF0B3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4671D"/>
    <w:pPr>
      <w:spacing w:before="100" w:beforeAutospacing="1" w:after="100" w:afterAutospacing="1"/>
    </w:pPr>
    <w:rPr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94671D"/>
    <w:rPr>
      <w:i/>
      <w:iCs/>
    </w:rPr>
  </w:style>
  <w:style w:type="paragraph" w:styleId="Subtitle">
    <w:name w:val="Subtitle"/>
    <w:basedOn w:val="Normal"/>
    <w:link w:val="SubtitleChar"/>
    <w:qFormat/>
    <w:rsid w:val="00D53BF7"/>
    <w:pPr>
      <w:contextualSpacing/>
    </w:pPr>
    <w:rPr>
      <w:rFonts w:ascii="Calibri" w:hAnsi="Calibri" w:cs="Arial"/>
    </w:rPr>
  </w:style>
  <w:style w:type="character" w:customStyle="1" w:styleId="SubtitleChar">
    <w:name w:val="Subtitle Char"/>
    <w:basedOn w:val="DefaultParagraphFont"/>
    <w:link w:val="Subtitle"/>
    <w:rsid w:val="00D53BF7"/>
    <w:rPr>
      <w:rFonts w:ascii="Calibri" w:hAnsi="Calibri" w:cs="Arial"/>
      <w:lang w:eastAsia="en-US"/>
    </w:rPr>
  </w:style>
  <w:style w:type="paragraph" w:customStyle="1" w:styleId="BlockQuotation">
    <w:name w:val="Block Quotation"/>
    <w:basedOn w:val="BodyText"/>
    <w:rsid w:val="004934D6"/>
    <w:pPr>
      <w:keepLines/>
      <w:autoSpaceDE w:val="0"/>
      <w:autoSpaceDN w:val="0"/>
      <w:spacing w:after="220" w:line="180" w:lineRule="atLeast"/>
      <w:ind w:left="720" w:right="720"/>
    </w:pPr>
    <w:rPr>
      <w:rFonts w:ascii="Arial" w:hAnsi="Arial" w:cs="Arial"/>
      <w:spacing w:val="-5"/>
      <w:sz w:val="20"/>
    </w:rPr>
  </w:style>
  <w:style w:type="table" w:styleId="TableGrid">
    <w:name w:val="Table Grid"/>
    <w:basedOn w:val="TableNormal"/>
    <w:uiPriority w:val="59"/>
    <w:rsid w:val="00502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5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664375">
                  <w:marLeft w:val="225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3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94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1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640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78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17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66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81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0495">
                  <w:marLeft w:val="30"/>
                  <w:marRight w:val="30"/>
                  <w:marTop w:val="0"/>
                  <w:marBottom w:val="0"/>
                  <w:divBdr>
                    <w:top w:val="none" w:sz="0" w:space="0" w:color="auto"/>
                    <w:left w:val="single" w:sz="12" w:space="0" w:color="F5FAFF"/>
                    <w:bottom w:val="none" w:sz="0" w:space="0" w:color="auto"/>
                    <w:right w:val="single" w:sz="12" w:space="0" w:color="F5FAFF"/>
                  </w:divBdr>
                  <w:divsChild>
                    <w:div w:id="19293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2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20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08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94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71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853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6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026D6EF-77FF-4291-9867-BDE8427FDF60}" type="doc">
      <dgm:prSet loTypeId="urn:microsoft.com/office/officeart/2005/8/layout/StepDownProcess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AU"/>
        </a:p>
      </dgm:t>
    </dgm:pt>
    <dgm:pt modelId="{B8F1BC57-8053-445F-AE66-7B5389DC9AB3}">
      <dgm:prSet phldrT="[Text]" custT="1"/>
      <dgm:spPr/>
      <dgm:t>
        <a:bodyPr/>
        <a:lstStyle/>
        <a:p>
          <a:r>
            <a:rPr lang="en-AU" sz="1050">
              <a:latin typeface="+mn-lt"/>
            </a:rPr>
            <a:t>PROBATION REVIEW</a:t>
          </a:r>
        </a:p>
      </dgm:t>
    </dgm:pt>
    <dgm:pt modelId="{D474B707-41EC-458E-8214-57320A6DEB02}" type="parTrans" cxnId="{5B4CFC8A-018F-4559-8429-100883872B2E}">
      <dgm:prSet/>
      <dgm:spPr/>
      <dgm:t>
        <a:bodyPr/>
        <a:lstStyle/>
        <a:p>
          <a:endParaRPr lang="en-AU"/>
        </a:p>
      </dgm:t>
    </dgm:pt>
    <dgm:pt modelId="{E9885407-DD44-4334-B768-5487B615B93E}" type="sibTrans" cxnId="{5B4CFC8A-018F-4559-8429-100883872B2E}">
      <dgm:prSet/>
      <dgm:spPr/>
      <dgm:t>
        <a:bodyPr/>
        <a:lstStyle/>
        <a:p>
          <a:endParaRPr lang="en-AU"/>
        </a:p>
      </dgm:t>
    </dgm:pt>
    <dgm:pt modelId="{F59739EC-CBC9-468D-AD57-379CC265CCAD}">
      <dgm:prSet phldrT="[Text]" custT="1"/>
      <dgm:spPr/>
      <dgm:t>
        <a:bodyPr/>
        <a:lstStyle/>
        <a:p>
          <a:r>
            <a:rPr lang="en-AU" sz="1050">
              <a:latin typeface="+mn-lt"/>
            </a:rPr>
            <a:t>Three months from the date of probation </a:t>
          </a:r>
          <a:r>
            <a:rPr lang="en-AU" sz="900">
              <a:solidFill>
                <a:srgbClr val="FF0000"/>
              </a:solidFill>
              <a:latin typeface="+mn-lt"/>
            </a:rPr>
            <a:t>(only where an employee's probation has been extended)</a:t>
          </a:r>
        </a:p>
      </dgm:t>
    </dgm:pt>
    <dgm:pt modelId="{5FFB18E0-151B-449A-BBBC-AF31A409E83E}" type="parTrans" cxnId="{DE8978CA-35E8-4F07-8024-B11B5B8B2E82}">
      <dgm:prSet/>
      <dgm:spPr/>
      <dgm:t>
        <a:bodyPr/>
        <a:lstStyle/>
        <a:p>
          <a:endParaRPr lang="en-AU"/>
        </a:p>
      </dgm:t>
    </dgm:pt>
    <dgm:pt modelId="{9D56D845-3B85-4579-8670-AFCB40D51E77}" type="sibTrans" cxnId="{DE8978CA-35E8-4F07-8024-B11B5B8B2E82}">
      <dgm:prSet/>
      <dgm:spPr/>
      <dgm:t>
        <a:bodyPr/>
        <a:lstStyle/>
        <a:p>
          <a:endParaRPr lang="en-AU"/>
        </a:p>
      </dgm:t>
    </dgm:pt>
    <dgm:pt modelId="{335D2C6B-7255-4223-B885-EAC9CFD3302D}">
      <dgm:prSet phldrT="[Text]" custT="1"/>
      <dgm:spPr/>
      <dgm:t>
        <a:bodyPr/>
        <a:lstStyle/>
        <a:p>
          <a:r>
            <a:rPr lang="en-AU" sz="1050">
              <a:latin typeface="+mn-lt"/>
            </a:rPr>
            <a:t>EXTENDED PROBATION REVIEW</a:t>
          </a:r>
        </a:p>
      </dgm:t>
    </dgm:pt>
    <dgm:pt modelId="{07C76AA2-796D-4DFC-8976-2699E0DCF26A}" type="parTrans" cxnId="{300C4A90-3CA1-4A82-9991-317611569B3B}">
      <dgm:prSet/>
      <dgm:spPr/>
      <dgm:t>
        <a:bodyPr/>
        <a:lstStyle/>
        <a:p>
          <a:endParaRPr lang="en-AU"/>
        </a:p>
      </dgm:t>
    </dgm:pt>
    <dgm:pt modelId="{D7A364D6-EE97-4A3D-80B1-AAB6D57E2C7E}" type="sibTrans" cxnId="{300C4A90-3CA1-4A82-9991-317611569B3B}">
      <dgm:prSet/>
      <dgm:spPr/>
      <dgm:t>
        <a:bodyPr/>
        <a:lstStyle/>
        <a:p>
          <a:endParaRPr lang="en-AU"/>
        </a:p>
      </dgm:t>
    </dgm:pt>
    <dgm:pt modelId="{8B77EE5B-51CD-4651-9B64-F354D098FDC3}">
      <dgm:prSet phldrT="[Text]" custT="1"/>
      <dgm:spPr/>
      <dgm:t>
        <a:bodyPr/>
        <a:lstStyle/>
        <a:p>
          <a:r>
            <a:rPr lang="en-AU" sz="1050">
              <a:latin typeface="+mn-lt"/>
            </a:rPr>
            <a:t>Three months from the date of employment</a:t>
          </a:r>
        </a:p>
      </dgm:t>
    </dgm:pt>
    <dgm:pt modelId="{4B5C644A-521B-42D5-8E84-FA54821B1D65}" type="sibTrans" cxnId="{13098671-756E-4D79-86D4-6F31702AEA5F}">
      <dgm:prSet/>
      <dgm:spPr/>
      <dgm:t>
        <a:bodyPr/>
        <a:lstStyle/>
        <a:p>
          <a:endParaRPr lang="en-AU"/>
        </a:p>
      </dgm:t>
    </dgm:pt>
    <dgm:pt modelId="{569F3DCB-5447-428F-B6D9-26F8CE633501}" type="parTrans" cxnId="{13098671-756E-4D79-86D4-6F31702AEA5F}">
      <dgm:prSet/>
      <dgm:spPr/>
      <dgm:t>
        <a:bodyPr/>
        <a:lstStyle/>
        <a:p>
          <a:endParaRPr lang="en-AU"/>
        </a:p>
      </dgm:t>
    </dgm:pt>
    <dgm:pt modelId="{71C68014-DB17-44AE-8003-620F477F89CC}">
      <dgm:prSet phldrT="[Text]" custT="1"/>
      <dgm:spPr/>
      <dgm:t>
        <a:bodyPr/>
        <a:lstStyle/>
        <a:p>
          <a:r>
            <a:rPr lang="en-AU" sz="1050">
              <a:latin typeface="+mn-lt"/>
            </a:rPr>
            <a:t>Six months from the date of probation/extended probation review </a:t>
          </a:r>
        </a:p>
      </dgm:t>
    </dgm:pt>
    <dgm:pt modelId="{8B63A3A5-ABAF-445A-AC24-3A636504EB3B}" type="parTrans" cxnId="{F9190EE5-E930-46C0-9C6C-C4E9A2749D0C}">
      <dgm:prSet/>
      <dgm:spPr/>
      <dgm:t>
        <a:bodyPr/>
        <a:lstStyle/>
        <a:p>
          <a:endParaRPr lang="en-AU"/>
        </a:p>
      </dgm:t>
    </dgm:pt>
    <dgm:pt modelId="{00593E28-CC47-4CFE-9F8D-53FBBC275AFB}" type="sibTrans" cxnId="{F9190EE5-E930-46C0-9C6C-C4E9A2749D0C}">
      <dgm:prSet/>
      <dgm:spPr/>
      <dgm:t>
        <a:bodyPr/>
        <a:lstStyle/>
        <a:p>
          <a:endParaRPr lang="en-AU"/>
        </a:p>
      </dgm:t>
    </dgm:pt>
    <dgm:pt modelId="{D32B3260-C485-4AA4-8639-1FAD980618DB}">
      <dgm:prSet phldrT="[Text]" custT="1"/>
      <dgm:spPr/>
      <dgm:t>
        <a:bodyPr/>
        <a:lstStyle/>
        <a:p>
          <a:r>
            <a:rPr lang="en-AU" sz="1050">
              <a:latin typeface="+mn-lt"/>
            </a:rPr>
            <a:t>Performance Review</a:t>
          </a:r>
        </a:p>
      </dgm:t>
    </dgm:pt>
    <dgm:pt modelId="{51BC5D03-7DFD-4CB1-8FD1-EAEDB1340289}" type="parTrans" cxnId="{0559A00B-875B-4601-B32A-9925BFD784CF}">
      <dgm:prSet/>
      <dgm:spPr/>
      <dgm:t>
        <a:bodyPr/>
        <a:lstStyle/>
        <a:p>
          <a:endParaRPr lang="en-AU"/>
        </a:p>
      </dgm:t>
    </dgm:pt>
    <dgm:pt modelId="{784FD8F0-AB0F-4982-B7BF-305B4E16C513}" type="sibTrans" cxnId="{0559A00B-875B-4601-B32A-9925BFD784CF}">
      <dgm:prSet/>
      <dgm:spPr/>
      <dgm:t>
        <a:bodyPr/>
        <a:lstStyle/>
        <a:p>
          <a:endParaRPr lang="en-AU"/>
        </a:p>
      </dgm:t>
    </dgm:pt>
    <dgm:pt modelId="{B2B8DB9C-0A71-4DE6-9880-4F3913A6F8CA}">
      <dgm:prSet phldrT="[Text]" custT="1"/>
      <dgm:spPr/>
      <dgm:t>
        <a:bodyPr/>
        <a:lstStyle/>
        <a:p>
          <a:r>
            <a:rPr lang="en-AU" sz="1050">
              <a:latin typeface="+mn-lt"/>
            </a:rPr>
            <a:t>Every Six months Performance Review thereafter</a:t>
          </a:r>
          <a:r>
            <a:rPr lang="en-AU" sz="1100"/>
            <a:t>.</a:t>
          </a:r>
        </a:p>
      </dgm:t>
    </dgm:pt>
    <dgm:pt modelId="{30B87BC9-FF95-4A05-82A4-E5E8418EF91C}" type="parTrans" cxnId="{39AF76B5-0F31-4BCB-9290-918BA4A7C8EB}">
      <dgm:prSet/>
      <dgm:spPr/>
      <dgm:t>
        <a:bodyPr/>
        <a:lstStyle/>
        <a:p>
          <a:endParaRPr lang="en-AU"/>
        </a:p>
      </dgm:t>
    </dgm:pt>
    <dgm:pt modelId="{DFF31C6D-E36F-460F-9E16-38635B38C9A9}" type="sibTrans" cxnId="{39AF76B5-0F31-4BCB-9290-918BA4A7C8EB}">
      <dgm:prSet/>
      <dgm:spPr/>
      <dgm:t>
        <a:bodyPr/>
        <a:lstStyle/>
        <a:p>
          <a:endParaRPr lang="en-AU"/>
        </a:p>
      </dgm:t>
    </dgm:pt>
    <dgm:pt modelId="{1E906F1E-DCF0-4BA1-B843-C81D30135770}" type="pres">
      <dgm:prSet presAssocID="{4026D6EF-77FF-4291-9867-BDE8427FDF60}" presName="rootnode" presStyleCnt="0">
        <dgm:presLayoutVars>
          <dgm:chMax/>
          <dgm:chPref/>
          <dgm:dir/>
          <dgm:animLvl val="lvl"/>
        </dgm:presLayoutVars>
      </dgm:prSet>
      <dgm:spPr/>
    </dgm:pt>
    <dgm:pt modelId="{BD7E70F2-AAE7-43E3-A217-00B253B20A58}" type="pres">
      <dgm:prSet presAssocID="{8B77EE5B-51CD-4651-9B64-F354D098FDC3}" presName="composite" presStyleCnt="0"/>
      <dgm:spPr/>
    </dgm:pt>
    <dgm:pt modelId="{6AF9DE72-2B49-475A-83BD-EEEF86367DDA}" type="pres">
      <dgm:prSet presAssocID="{8B77EE5B-51CD-4651-9B64-F354D098FDC3}" presName="bentUpArrow1" presStyleLbl="alignImgPlace1" presStyleIdx="0" presStyleCnt="3"/>
      <dgm:spPr/>
    </dgm:pt>
    <dgm:pt modelId="{DC27631E-8D5B-40CA-9653-9A3470EF147F}" type="pres">
      <dgm:prSet presAssocID="{8B77EE5B-51CD-4651-9B64-F354D098FDC3}" presName="ParentText" presStyleLbl="node1" presStyleIdx="0" presStyleCnt="4">
        <dgm:presLayoutVars>
          <dgm:chMax val="1"/>
          <dgm:chPref val="1"/>
          <dgm:bulletEnabled val="1"/>
        </dgm:presLayoutVars>
      </dgm:prSet>
      <dgm:spPr/>
    </dgm:pt>
    <dgm:pt modelId="{1954CCC9-752C-4593-9DC5-5C7283791569}" type="pres">
      <dgm:prSet presAssocID="{8B77EE5B-51CD-4651-9B64-F354D098FDC3}" presName="ChildText" presStyleLbl="revTx" presStyleIdx="0" presStyleCnt="3">
        <dgm:presLayoutVars>
          <dgm:chMax val="0"/>
          <dgm:chPref val="0"/>
          <dgm:bulletEnabled val="1"/>
        </dgm:presLayoutVars>
      </dgm:prSet>
      <dgm:spPr/>
    </dgm:pt>
    <dgm:pt modelId="{6F3A76AB-AA9C-49B3-9283-E66CAEB048E7}" type="pres">
      <dgm:prSet presAssocID="{4B5C644A-521B-42D5-8E84-FA54821B1D65}" presName="sibTrans" presStyleCnt="0"/>
      <dgm:spPr/>
    </dgm:pt>
    <dgm:pt modelId="{08AA151C-BABD-4FBC-97C9-7FB48BB711C2}" type="pres">
      <dgm:prSet presAssocID="{F59739EC-CBC9-468D-AD57-379CC265CCAD}" presName="composite" presStyleCnt="0"/>
      <dgm:spPr/>
    </dgm:pt>
    <dgm:pt modelId="{75C715B8-C02A-4263-9EEC-FB582086F18C}" type="pres">
      <dgm:prSet presAssocID="{F59739EC-CBC9-468D-AD57-379CC265CCAD}" presName="bentUpArrow1" presStyleLbl="alignImgPlace1" presStyleIdx="1" presStyleCnt="3"/>
      <dgm:spPr/>
    </dgm:pt>
    <dgm:pt modelId="{43F96FB7-2034-4479-9A61-E245D9AE9401}" type="pres">
      <dgm:prSet presAssocID="{F59739EC-CBC9-468D-AD57-379CC265CCAD}" presName="ParentText" presStyleLbl="node1" presStyleIdx="1" presStyleCnt="4">
        <dgm:presLayoutVars>
          <dgm:chMax val="1"/>
          <dgm:chPref val="1"/>
          <dgm:bulletEnabled val="1"/>
        </dgm:presLayoutVars>
      </dgm:prSet>
      <dgm:spPr/>
    </dgm:pt>
    <dgm:pt modelId="{3FE4FDFD-97FD-478F-9512-6DF56727EDF2}" type="pres">
      <dgm:prSet presAssocID="{F59739EC-CBC9-468D-AD57-379CC265CCAD}" presName="ChildText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DD544628-5216-4CA9-82C2-652F0463E016}" type="pres">
      <dgm:prSet presAssocID="{9D56D845-3B85-4579-8670-AFCB40D51E77}" presName="sibTrans" presStyleCnt="0"/>
      <dgm:spPr/>
    </dgm:pt>
    <dgm:pt modelId="{1CD0DE80-81EB-42F8-B318-50D84AB4BE5B}" type="pres">
      <dgm:prSet presAssocID="{71C68014-DB17-44AE-8003-620F477F89CC}" presName="composite" presStyleCnt="0"/>
      <dgm:spPr/>
    </dgm:pt>
    <dgm:pt modelId="{1258B416-0F66-4A95-8E06-CA2EB64F1B78}" type="pres">
      <dgm:prSet presAssocID="{71C68014-DB17-44AE-8003-620F477F89CC}" presName="bentUpArrow1" presStyleLbl="alignImgPlace1" presStyleIdx="2" presStyleCnt="3"/>
      <dgm:spPr/>
    </dgm:pt>
    <dgm:pt modelId="{77EC5347-E8AB-4A93-AABF-ADD8B31F82B3}" type="pres">
      <dgm:prSet presAssocID="{71C68014-DB17-44AE-8003-620F477F89CC}" presName="ParentText" presStyleLbl="node1" presStyleIdx="2" presStyleCnt="4">
        <dgm:presLayoutVars>
          <dgm:chMax val="1"/>
          <dgm:chPref val="1"/>
          <dgm:bulletEnabled val="1"/>
        </dgm:presLayoutVars>
      </dgm:prSet>
      <dgm:spPr/>
    </dgm:pt>
    <dgm:pt modelId="{C1F65665-659A-43C0-BB68-68444E5C6D3E}" type="pres">
      <dgm:prSet presAssocID="{71C68014-DB17-44AE-8003-620F477F89CC}" presName="ChildText" presStyleLbl="revTx" presStyleIdx="2" presStyleCnt="3">
        <dgm:presLayoutVars>
          <dgm:chMax val="0"/>
          <dgm:chPref val="0"/>
          <dgm:bulletEnabled val="1"/>
        </dgm:presLayoutVars>
      </dgm:prSet>
      <dgm:spPr/>
    </dgm:pt>
    <dgm:pt modelId="{932B5FF3-8BB7-4D31-9CE2-E075B53B2768}" type="pres">
      <dgm:prSet presAssocID="{00593E28-CC47-4CFE-9F8D-53FBBC275AFB}" presName="sibTrans" presStyleCnt="0"/>
      <dgm:spPr/>
    </dgm:pt>
    <dgm:pt modelId="{941091A6-8249-4EA6-ADE0-3D65897B7E3F}" type="pres">
      <dgm:prSet presAssocID="{B2B8DB9C-0A71-4DE6-9880-4F3913A6F8CA}" presName="composite" presStyleCnt="0"/>
      <dgm:spPr/>
    </dgm:pt>
    <dgm:pt modelId="{C2218763-E04A-49D7-BEDE-BE6C2807E391}" type="pres">
      <dgm:prSet presAssocID="{B2B8DB9C-0A71-4DE6-9880-4F3913A6F8CA}" presName="ParentText" presStyleLbl="node1" presStyleIdx="3" presStyleCnt="4">
        <dgm:presLayoutVars>
          <dgm:chMax val="1"/>
          <dgm:chPref val="1"/>
          <dgm:bulletEnabled val="1"/>
        </dgm:presLayoutVars>
      </dgm:prSet>
      <dgm:spPr/>
    </dgm:pt>
  </dgm:ptLst>
  <dgm:cxnLst>
    <dgm:cxn modelId="{0559A00B-875B-4601-B32A-9925BFD784CF}" srcId="{71C68014-DB17-44AE-8003-620F477F89CC}" destId="{D32B3260-C485-4AA4-8639-1FAD980618DB}" srcOrd="0" destOrd="0" parTransId="{51BC5D03-7DFD-4CB1-8FD1-EAEDB1340289}" sibTransId="{784FD8F0-AB0F-4982-B7BF-305B4E16C513}"/>
    <dgm:cxn modelId="{5A45C035-6D54-418F-8739-BF228DB00C5F}" type="presOf" srcId="{8B77EE5B-51CD-4651-9B64-F354D098FDC3}" destId="{DC27631E-8D5B-40CA-9653-9A3470EF147F}" srcOrd="0" destOrd="0" presId="urn:microsoft.com/office/officeart/2005/8/layout/StepDownProcess"/>
    <dgm:cxn modelId="{D972C366-D327-4ADA-B4B1-9F2E93C28AA1}" type="presOf" srcId="{4026D6EF-77FF-4291-9867-BDE8427FDF60}" destId="{1E906F1E-DCF0-4BA1-B843-C81D30135770}" srcOrd="0" destOrd="0" presId="urn:microsoft.com/office/officeart/2005/8/layout/StepDownProcess"/>
    <dgm:cxn modelId="{BAD60E70-0927-4D3B-AA7E-1A27889C3EEA}" type="presOf" srcId="{71C68014-DB17-44AE-8003-620F477F89CC}" destId="{77EC5347-E8AB-4A93-AABF-ADD8B31F82B3}" srcOrd="0" destOrd="0" presId="urn:microsoft.com/office/officeart/2005/8/layout/StepDownProcess"/>
    <dgm:cxn modelId="{13098671-756E-4D79-86D4-6F31702AEA5F}" srcId="{4026D6EF-77FF-4291-9867-BDE8427FDF60}" destId="{8B77EE5B-51CD-4651-9B64-F354D098FDC3}" srcOrd="0" destOrd="0" parTransId="{569F3DCB-5447-428F-B6D9-26F8CE633501}" sibTransId="{4B5C644A-521B-42D5-8E84-FA54821B1D65}"/>
    <dgm:cxn modelId="{9D4C3479-F523-4EF3-B99E-9A587E2C1D4D}" type="presOf" srcId="{F59739EC-CBC9-468D-AD57-379CC265CCAD}" destId="{43F96FB7-2034-4479-9A61-E245D9AE9401}" srcOrd="0" destOrd="0" presId="urn:microsoft.com/office/officeart/2005/8/layout/StepDownProcess"/>
    <dgm:cxn modelId="{5B4CFC8A-018F-4559-8429-100883872B2E}" srcId="{8B77EE5B-51CD-4651-9B64-F354D098FDC3}" destId="{B8F1BC57-8053-445F-AE66-7B5389DC9AB3}" srcOrd="0" destOrd="0" parTransId="{D474B707-41EC-458E-8214-57320A6DEB02}" sibTransId="{E9885407-DD44-4334-B768-5487B615B93E}"/>
    <dgm:cxn modelId="{300C4A90-3CA1-4A82-9991-317611569B3B}" srcId="{F59739EC-CBC9-468D-AD57-379CC265CCAD}" destId="{335D2C6B-7255-4223-B885-EAC9CFD3302D}" srcOrd="0" destOrd="0" parTransId="{07C76AA2-796D-4DFC-8976-2699E0DCF26A}" sibTransId="{D7A364D6-EE97-4A3D-80B1-AAB6D57E2C7E}"/>
    <dgm:cxn modelId="{71D0F5A8-E5C7-4935-BDF0-EFA4420FDD56}" type="presOf" srcId="{335D2C6B-7255-4223-B885-EAC9CFD3302D}" destId="{3FE4FDFD-97FD-478F-9512-6DF56727EDF2}" srcOrd="0" destOrd="0" presId="urn:microsoft.com/office/officeart/2005/8/layout/StepDownProcess"/>
    <dgm:cxn modelId="{39AF76B5-0F31-4BCB-9290-918BA4A7C8EB}" srcId="{4026D6EF-77FF-4291-9867-BDE8427FDF60}" destId="{B2B8DB9C-0A71-4DE6-9880-4F3913A6F8CA}" srcOrd="3" destOrd="0" parTransId="{30B87BC9-FF95-4A05-82A4-E5E8418EF91C}" sibTransId="{DFF31C6D-E36F-460F-9E16-38635B38C9A9}"/>
    <dgm:cxn modelId="{70560ABB-9096-4728-888B-1BF926A16208}" type="presOf" srcId="{B8F1BC57-8053-445F-AE66-7B5389DC9AB3}" destId="{1954CCC9-752C-4593-9DC5-5C7283791569}" srcOrd="0" destOrd="0" presId="urn:microsoft.com/office/officeart/2005/8/layout/StepDownProcess"/>
    <dgm:cxn modelId="{DE8978CA-35E8-4F07-8024-B11B5B8B2E82}" srcId="{4026D6EF-77FF-4291-9867-BDE8427FDF60}" destId="{F59739EC-CBC9-468D-AD57-379CC265CCAD}" srcOrd="1" destOrd="0" parTransId="{5FFB18E0-151B-449A-BBBC-AF31A409E83E}" sibTransId="{9D56D845-3B85-4579-8670-AFCB40D51E77}"/>
    <dgm:cxn modelId="{1AE6D9D6-9D7D-4AEB-AB93-3E181E9D9572}" type="presOf" srcId="{B2B8DB9C-0A71-4DE6-9880-4F3913A6F8CA}" destId="{C2218763-E04A-49D7-BEDE-BE6C2807E391}" srcOrd="0" destOrd="0" presId="urn:microsoft.com/office/officeart/2005/8/layout/StepDownProcess"/>
    <dgm:cxn modelId="{C39247DD-64A8-414B-B978-B5F28249003D}" type="presOf" srcId="{D32B3260-C485-4AA4-8639-1FAD980618DB}" destId="{C1F65665-659A-43C0-BB68-68444E5C6D3E}" srcOrd="0" destOrd="0" presId="urn:microsoft.com/office/officeart/2005/8/layout/StepDownProcess"/>
    <dgm:cxn modelId="{F9190EE5-E930-46C0-9C6C-C4E9A2749D0C}" srcId="{4026D6EF-77FF-4291-9867-BDE8427FDF60}" destId="{71C68014-DB17-44AE-8003-620F477F89CC}" srcOrd="2" destOrd="0" parTransId="{8B63A3A5-ABAF-445A-AC24-3A636504EB3B}" sibTransId="{00593E28-CC47-4CFE-9F8D-53FBBC275AFB}"/>
    <dgm:cxn modelId="{8D468EDD-8662-4624-A540-DC74D8C28ADA}" type="presParOf" srcId="{1E906F1E-DCF0-4BA1-B843-C81D30135770}" destId="{BD7E70F2-AAE7-43E3-A217-00B253B20A58}" srcOrd="0" destOrd="0" presId="urn:microsoft.com/office/officeart/2005/8/layout/StepDownProcess"/>
    <dgm:cxn modelId="{254E70CC-14D8-4B01-9A53-804F007FE12A}" type="presParOf" srcId="{BD7E70F2-AAE7-43E3-A217-00B253B20A58}" destId="{6AF9DE72-2B49-475A-83BD-EEEF86367DDA}" srcOrd="0" destOrd="0" presId="urn:microsoft.com/office/officeart/2005/8/layout/StepDownProcess"/>
    <dgm:cxn modelId="{B86B3068-DCFC-4F59-BF68-051350B54646}" type="presParOf" srcId="{BD7E70F2-AAE7-43E3-A217-00B253B20A58}" destId="{DC27631E-8D5B-40CA-9653-9A3470EF147F}" srcOrd="1" destOrd="0" presId="urn:microsoft.com/office/officeart/2005/8/layout/StepDownProcess"/>
    <dgm:cxn modelId="{D16B3224-CC0C-4DB5-9146-E06349C18BD1}" type="presParOf" srcId="{BD7E70F2-AAE7-43E3-A217-00B253B20A58}" destId="{1954CCC9-752C-4593-9DC5-5C7283791569}" srcOrd="2" destOrd="0" presId="urn:microsoft.com/office/officeart/2005/8/layout/StepDownProcess"/>
    <dgm:cxn modelId="{85C08A1B-1191-4E3C-81B8-4AE003598A99}" type="presParOf" srcId="{1E906F1E-DCF0-4BA1-B843-C81D30135770}" destId="{6F3A76AB-AA9C-49B3-9283-E66CAEB048E7}" srcOrd="1" destOrd="0" presId="urn:microsoft.com/office/officeart/2005/8/layout/StepDownProcess"/>
    <dgm:cxn modelId="{8D002A71-1329-461C-8E76-68694F40FAF5}" type="presParOf" srcId="{1E906F1E-DCF0-4BA1-B843-C81D30135770}" destId="{08AA151C-BABD-4FBC-97C9-7FB48BB711C2}" srcOrd="2" destOrd="0" presId="urn:microsoft.com/office/officeart/2005/8/layout/StepDownProcess"/>
    <dgm:cxn modelId="{22B51112-FA3E-4F7F-95DA-AAB567679D2C}" type="presParOf" srcId="{08AA151C-BABD-4FBC-97C9-7FB48BB711C2}" destId="{75C715B8-C02A-4263-9EEC-FB582086F18C}" srcOrd="0" destOrd="0" presId="urn:microsoft.com/office/officeart/2005/8/layout/StepDownProcess"/>
    <dgm:cxn modelId="{B659A1D8-CA22-4BA1-AB49-163B4DB52D4C}" type="presParOf" srcId="{08AA151C-BABD-4FBC-97C9-7FB48BB711C2}" destId="{43F96FB7-2034-4479-9A61-E245D9AE9401}" srcOrd="1" destOrd="0" presId="urn:microsoft.com/office/officeart/2005/8/layout/StepDownProcess"/>
    <dgm:cxn modelId="{1CB3DECF-3EA2-40AE-A4D5-FA49D5EF034C}" type="presParOf" srcId="{08AA151C-BABD-4FBC-97C9-7FB48BB711C2}" destId="{3FE4FDFD-97FD-478F-9512-6DF56727EDF2}" srcOrd="2" destOrd="0" presId="urn:microsoft.com/office/officeart/2005/8/layout/StepDownProcess"/>
    <dgm:cxn modelId="{B89DD83E-5D42-4771-AD7A-01D597EB3B37}" type="presParOf" srcId="{1E906F1E-DCF0-4BA1-B843-C81D30135770}" destId="{DD544628-5216-4CA9-82C2-652F0463E016}" srcOrd="3" destOrd="0" presId="urn:microsoft.com/office/officeart/2005/8/layout/StepDownProcess"/>
    <dgm:cxn modelId="{B0FA13E9-E4DF-49C9-BDA1-3FDA63F99091}" type="presParOf" srcId="{1E906F1E-DCF0-4BA1-B843-C81D30135770}" destId="{1CD0DE80-81EB-42F8-B318-50D84AB4BE5B}" srcOrd="4" destOrd="0" presId="urn:microsoft.com/office/officeart/2005/8/layout/StepDownProcess"/>
    <dgm:cxn modelId="{0F3B0387-7ED4-41E9-800C-1EBF91A4F655}" type="presParOf" srcId="{1CD0DE80-81EB-42F8-B318-50D84AB4BE5B}" destId="{1258B416-0F66-4A95-8E06-CA2EB64F1B78}" srcOrd="0" destOrd="0" presId="urn:microsoft.com/office/officeart/2005/8/layout/StepDownProcess"/>
    <dgm:cxn modelId="{F16AF6FE-187B-45A5-8E16-19D208ECEC44}" type="presParOf" srcId="{1CD0DE80-81EB-42F8-B318-50D84AB4BE5B}" destId="{77EC5347-E8AB-4A93-AABF-ADD8B31F82B3}" srcOrd="1" destOrd="0" presId="urn:microsoft.com/office/officeart/2005/8/layout/StepDownProcess"/>
    <dgm:cxn modelId="{F64C274F-503F-45A1-8C08-D7F6511A32ED}" type="presParOf" srcId="{1CD0DE80-81EB-42F8-B318-50D84AB4BE5B}" destId="{C1F65665-659A-43C0-BB68-68444E5C6D3E}" srcOrd="2" destOrd="0" presId="urn:microsoft.com/office/officeart/2005/8/layout/StepDownProcess"/>
    <dgm:cxn modelId="{A289967B-9B7D-40FC-98CC-DA41BDC0529D}" type="presParOf" srcId="{1E906F1E-DCF0-4BA1-B843-C81D30135770}" destId="{932B5FF3-8BB7-4D31-9CE2-E075B53B2768}" srcOrd="5" destOrd="0" presId="urn:microsoft.com/office/officeart/2005/8/layout/StepDownProcess"/>
    <dgm:cxn modelId="{A560887B-8856-461D-B431-FBD0736905A8}" type="presParOf" srcId="{1E906F1E-DCF0-4BA1-B843-C81D30135770}" destId="{941091A6-8249-4EA6-ADE0-3D65897B7E3F}" srcOrd="6" destOrd="0" presId="urn:microsoft.com/office/officeart/2005/8/layout/StepDownProcess"/>
    <dgm:cxn modelId="{62A25F3D-6D47-4DAA-9986-B81D51666F85}" type="presParOf" srcId="{941091A6-8249-4EA6-ADE0-3D65897B7E3F}" destId="{C2218763-E04A-49D7-BEDE-BE6C2807E391}" srcOrd="0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AF9DE72-2B49-475A-83BD-EEEF86367DDA}">
      <dsp:nvSpPr>
        <dsp:cNvPr id="0" name=""/>
        <dsp:cNvSpPr/>
      </dsp:nvSpPr>
      <dsp:spPr>
        <a:xfrm rot="5400000">
          <a:off x="689614" y="926441"/>
          <a:ext cx="813617" cy="926274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C27631E-8D5B-40CA-9653-9A3470EF147F}">
      <dsp:nvSpPr>
        <dsp:cNvPr id="0" name=""/>
        <dsp:cNvSpPr/>
      </dsp:nvSpPr>
      <dsp:spPr>
        <a:xfrm>
          <a:off x="474054" y="24530"/>
          <a:ext cx="1369652" cy="958712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50" kern="1200">
              <a:latin typeface="+mn-lt"/>
            </a:rPr>
            <a:t>Three months from the date of employment</a:t>
          </a:r>
        </a:p>
      </dsp:txBody>
      <dsp:txXfrm>
        <a:off x="520863" y="71339"/>
        <a:ext cx="1276034" cy="865094"/>
      </dsp:txXfrm>
    </dsp:sp>
    <dsp:sp modelId="{1954CCC9-752C-4593-9DC5-5C7283791569}">
      <dsp:nvSpPr>
        <dsp:cNvPr id="0" name=""/>
        <dsp:cNvSpPr/>
      </dsp:nvSpPr>
      <dsp:spPr>
        <a:xfrm>
          <a:off x="1843707" y="115965"/>
          <a:ext cx="996154" cy="77487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AU" sz="1050" kern="1200">
              <a:latin typeface="+mn-lt"/>
            </a:rPr>
            <a:t>PROBATION REVIEW</a:t>
          </a:r>
        </a:p>
      </dsp:txBody>
      <dsp:txXfrm>
        <a:off x="1843707" y="115965"/>
        <a:ext cx="996154" cy="774873"/>
      </dsp:txXfrm>
    </dsp:sp>
    <dsp:sp modelId="{75C715B8-C02A-4263-9EEC-FB582086F18C}">
      <dsp:nvSpPr>
        <dsp:cNvPr id="0" name=""/>
        <dsp:cNvSpPr/>
      </dsp:nvSpPr>
      <dsp:spPr>
        <a:xfrm rot="5400000">
          <a:off x="1825201" y="2003392"/>
          <a:ext cx="813617" cy="926274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3F96FB7-2034-4479-9A61-E245D9AE9401}">
      <dsp:nvSpPr>
        <dsp:cNvPr id="0" name=""/>
        <dsp:cNvSpPr/>
      </dsp:nvSpPr>
      <dsp:spPr>
        <a:xfrm>
          <a:off x="1609642" y="1101481"/>
          <a:ext cx="1369652" cy="958712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50" kern="1200">
              <a:latin typeface="+mn-lt"/>
            </a:rPr>
            <a:t>Three months from the date of probation </a:t>
          </a:r>
          <a:r>
            <a:rPr lang="en-AU" sz="900" kern="1200">
              <a:solidFill>
                <a:srgbClr val="FF0000"/>
              </a:solidFill>
              <a:latin typeface="+mn-lt"/>
            </a:rPr>
            <a:t>(only where an employee's probation has been extended)</a:t>
          </a:r>
        </a:p>
      </dsp:txBody>
      <dsp:txXfrm>
        <a:off x="1656451" y="1148290"/>
        <a:ext cx="1276034" cy="865094"/>
      </dsp:txXfrm>
    </dsp:sp>
    <dsp:sp modelId="{3FE4FDFD-97FD-478F-9512-6DF56727EDF2}">
      <dsp:nvSpPr>
        <dsp:cNvPr id="0" name=""/>
        <dsp:cNvSpPr/>
      </dsp:nvSpPr>
      <dsp:spPr>
        <a:xfrm>
          <a:off x="2979295" y="1192916"/>
          <a:ext cx="996154" cy="77487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AU" sz="1050" kern="1200">
              <a:latin typeface="+mn-lt"/>
            </a:rPr>
            <a:t>EXTENDED PROBATION REVIEW</a:t>
          </a:r>
        </a:p>
      </dsp:txBody>
      <dsp:txXfrm>
        <a:off x="2979295" y="1192916"/>
        <a:ext cx="996154" cy="774873"/>
      </dsp:txXfrm>
    </dsp:sp>
    <dsp:sp modelId="{1258B416-0F66-4A95-8E06-CA2EB64F1B78}">
      <dsp:nvSpPr>
        <dsp:cNvPr id="0" name=""/>
        <dsp:cNvSpPr/>
      </dsp:nvSpPr>
      <dsp:spPr>
        <a:xfrm rot="5400000">
          <a:off x="2960789" y="3080342"/>
          <a:ext cx="813617" cy="926274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7EC5347-E8AB-4A93-AABF-ADD8B31F82B3}">
      <dsp:nvSpPr>
        <dsp:cNvPr id="0" name=""/>
        <dsp:cNvSpPr/>
      </dsp:nvSpPr>
      <dsp:spPr>
        <a:xfrm>
          <a:off x="2745229" y="2178431"/>
          <a:ext cx="1369652" cy="958712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50" kern="1200">
              <a:latin typeface="+mn-lt"/>
            </a:rPr>
            <a:t>Six months from the date of probation/extended probation review </a:t>
          </a:r>
        </a:p>
      </dsp:txBody>
      <dsp:txXfrm>
        <a:off x="2792038" y="2225240"/>
        <a:ext cx="1276034" cy="865094"/>
      </dsp:txXfrm>
    </dsp:sp>
    <dsp:sp modelId="{C1F65665-659A-43C0-BB68-68444E5C6D3E}">
      <dsp:nvSpPr>
        <dsp:cNvPr id="0" name=""/>
        <dsp:cNvSpPr/>
      </dsp:nvSpPr>
      <dsp:spPr>
        <a:xfrm>
          <a:off x="4114882" y="2269866"/>
          <a:ext cx="996154" cy="77487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AU" sz="1050" kern="1200">
              <a:latin typeface="+mn-lt"/>
            </a:rPr>
            <a:t>Performance Review</a:t>
          </a:r>
        </a:p>
      </dsp:txBody>
      <dsp:txXfrm>
        <a:off x="4114882" y="2269866"/>
        <a:ext cx="996154" cy="774873"/>
      </dsp:txXfrm>
    </dsp:sp>
    <dsp:sp modelId="{C2218763-E04A-49D7-BEDE-BE6C2807E391}">
      <dsp:nvSpPr>
        <dsp:cNvPr id="0" name=""/>
        <dsp:cNvSpPr/>
      </dsp:nvSpPr>
      <dsp:spPr>
        <a:xfrm>
          <a:off x="3880817" y="3255381"/>
          <a:ext cx="1369652" cy="958712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50" kern="1200">
              <a:latin typeface="+mn-lt"/>
            </a:rPr>
            <a:t>Every Six months Performance Review thereafter</a:t>
          </a:r>
          <a:r>
            <a:rPr lang="en-AU" sz="1100" kern="1200"/>
            <a:t>.</a:t>
          </a:r>
        </a:p>
      </dsp:txBody>
      <dsp:txXfrm>
        <a:off x="3927626" y="3302190"/>
        <a:ext cx="1276034" cy="8650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B4E3E-FF40-4C94-879C-CC67C1D1E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382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YBE</Company>
  <LinksUpToDate>false</LinksUpToDate>
  <CharactersWithSpaces>2712</CharactersWithSpaces>
  <SharedDoc>false</SharedDoc>
  <HLinks>
    <vt:vector size="12" baseType="variant">
      <vt:variant>
        <vt:i4>6422649</vt:i4>
      </vt:variant>
      <vt:variant>
        <vt:i4>5862</vt:i4>
      </vt:variant>
      <vt:variant>
        <vt:i4>1026</vt:i4>
      </vt:variant>
      <vt:variant>
        <vt:i4>1</vt:i4>
      </vt:variant>
      <vt:variant>
        <vt:lpwstr>YBE</vt:lpwstr>
      </vt:variant>
      <vt:variant>
        <vt:lpwstr/>
      </vt:variant>
      <vt:variant>
        <vt:i4>6422649</vt:i4>
      </vt:variant>
      <vt:variant>
        <vt:i4>6100</vt:i4>
      </vt:variant>
      <vt:variant>
        <vt:i4>1027</vt:i4>
      </vt:variant>
      <vt:variant>
        <vt:i4>1</vt:i4>
      </vt:variant>
      <vt:variant>
        <vt:lpwstr>YBE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CEO</dc:creator>
  <cp:lastModifiedBy>HR</cp:lastModifiedBy>
  <cp:revision>4</cp:revision>
  <cp:lastPrinted>2019-04-03T05:52:00Z</cp:lastPrinted>
  <dcterms:created xsi:type="dcterms:W3CDTF">2019-04-03T05:45:00Z</dcterms:created>
  <dcterms:modified xsi:type="dcterms:W3CDTF">2019-04-03T06:25:00Z</dcterms:modified>
</cp:coreProperties>
</file>